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F4" w:rsidRPr="002C38F4" w:rsidRDefault="002C38F4" w:rsidP="002C38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№ 3</w:t>
      </w:r>
    </w:p>
    <w:p w:rsidR="002C38F4" w:rsidRDefault="002C38F4" w:rsidP="004A3E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A3EA7" w:rsidRPr="002C38F4" w:rsidRDefault="006E51AB" w:rsidP="004A3E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C38F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Сравнительный анализ </w:t>
      </w:r>
    </w:p>
    <w:p w:rsidR="004A3EA7" w:rsidRPr="002C38F4" w:rsidRDefault="006E51AB" w:rsidP="004A3E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C38F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промежуточных итогов реализации Стратегии и ожидаемых конечных результатов</w:t>
      </w:r>
      <w:r w:rsidR="0081722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, </w:t>
      </w:r>
      <w:r w:rsidR="004A3EA7" w:rsidRPr="002C38F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анализ проблем, препятствующих достижению стратегических целей, причин ухудшения значений показателей</w:t>
      </w:r>
    </w:p>
    <w:p w:rsidR="006E51AB" w:rsidRPr="002C38F4" w:rsidRDefault="00D1495F" w:rsidP="00D1495F">
      <w:pPr>
        <w:shd w:val="clear" w:color="auto" w:fill="FFFFFF"/>
        <w:tabs>
          <w:tab w:val="left" w:pos="6865"/>
        </w:tabs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C38F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</w:p>
    <w:p w:rsidR="00043B0D" w:rsidRPr="002C38F4" w:rsidRDefault="00043B0D" w:rsidP="00043B0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8F4">
        <w:rPr>
          <w:rFonts w:ascii="Times New Roman" w:hAnsi="Times New Roman" w:cs="Times New Roman"/>
          <w:b/>
          <w:sz w:val="24"/>
          <w:szCs w:val="24"/>
        </w:rPr>
        <w:t xml:space="preserve">Стратегическое направление № 1 «Инвестиционная стратегия </w:t>
      </w:r>
      <w:r w:rsidR="00817226">
        <w:rPr>
          <w:rFonts w:ascii="Times New Roman" w:hAnsi="Times New Roman" w:cs="Times New Roman"/>
          <w:b/>
          <w:sz w:val="24"/>
          <w:szCs w:val="24"/>
        </w:rPr>
        <w:br/>
      </w:r>
      <w:r w:rsidRPr="002C38F4">
        <w:rPr>
          <w:rFonts w:ascii="Times New Roman" w:hAnsi="Times New Roman" w:cs="Times New Roman"/>
          <w:b/>
          <w:sz w:val="24"/>
          <w:szCs w:val="24"/>
        </w:rPr>
        <w:t>и инновационная сфера городского округа Иванова»</w:t>
      </w:r>
    </w:p>
    <w:p w:rsidR="00043B0D" w:rsidRDefault="00043B0D" w:rsidP="00043B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43B0D" w:rsidRDefault="00043B0D" w:rsidP="004A3E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2C38F4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Инвестиции</w:t>
      </w:r>
    </w:p>
    <w:p w:rsidR="00C37018" w:rsidRDefault="00C37018" w:rsidP="00C37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Pr="00C3701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Ивановостат</w:t>
      </w:r>
      <w:proofErr w:type="spellEnd"/>
      <w:r w:rsidRPr="00C37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инвестиций в основной капитал за счет всех источников финансирования (без учета субъектов малого предпринимательства) </w:t>
      </w:r>
      <w:r w:rsidR="00774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7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городу Иванову в 2017 году сложился в размере 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42,0</w:t>
      </w:r>
      <w:r w:rsidRPr="00C37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млн руб., или 113,4</w:t>
      </w:r>
      <w:r w:rsidRPr="00C37018">
        <w:rPr>
          <w:rFonts w:ascii="Times New Roman" w:eastAsia="Times New Roman" w:hAnsi="Times New Roman" w:cs="Times New Roman"/>
          <w:sz w:val="24"/>
          <w:szCs w:val="24"/>
          <w:lang w:eastAsia="ru-RU"/>
        </w:rPr>
        <w:t>% к уровню 2016 года (в 2016 г. – 69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16,8</w:t>
      </w:r>
      <w:r w:rsidRPr="00C37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37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руб.).</w:t>
      </w:r>
    </w:p>
    <w:p w:rsidR="00C37018" w:rsidRPr="00C37018" w:rsidRDefault="00C37018" w:rsidP="00C37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прогнозируемом периоде ожидается, что объем инвестиций будет иметь тенденцию к росту</w:t>
      </w:r>
      <w:r w:rsidR="00774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 установленного к 2020 году целевого значения (11,3 млрд руб.) не достигнет и сложится в размере 8,8 млрд руб.</w:t>
      </w:r>
    </w:p>
    <w:p w:rsidR="00C37018" w:rsidRPr="00C37018" w:rsidRDefault="00C37018" w:rsidP="00C370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37018">
        <w:rPr>
          <w:rFonts w:ascii="Times New Roman" w:hAnsi="Times New Roman"/>
          <w:sz w:val="24"/>
          <w:szCs w:val="24"/>
        </w:rPr>
        <w:t xml:space="preserve"> цел</w:t>
      </w:r>
      <w:r>
        <w:rPr>
          <w:rFonts w:ascii="Times New Roman" w:hAnsi="Times New Roman"/>
          <w:sz w:val="24"/>
          <w:szCs w:val="24"/>
        </w:rPr>
        <w:t>ью</w:t>
      </w:r>
      <w:r w:rsidRPr="00C37018">
        <w:rPr>
          <w:rFonts w:ascii="Times New Roman" w:hAnsi="Times New Roman"/>
          <w:sz w:val="24"/>
          <w:szCs w:val="24"/>
        </w:rPr>
        <w:t xml:space="preserve"> </w:t>
      </w:r>
      <w:r w:rsidR="00774D8F">
        <w:rPr>
          <w:rFonts w:ascii="Times New Roman" w:hAnsi="Times New Roman"/>
          <w:sz w:val="24"/>
          <w:szCs w:val="24"/>
        </w:rPr>
        <w:t>повышения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03D6E">
        <w:rPr>
          <w:rFonts w:ascii="Times New Roman" w:hAnsi="Times New Roman"/>
          <w:sz w:val="24"/>
          <w:szCs w:val="24"/>
        </w:rPr>
        <w:t>показателя объема инвестиций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018">
        <w:rPr>
          <w:rFonts w:ascii="Times New Roman" w:hAnsi="Times New Roman"/>
          <w:sz w:val="24"/>
          <w:szCs w:val="24"/>
        </w:rPr>
        <w:t>в городе Иванове в отчетном периоде проведена процедура реорганизации МУП «Инвестиционный центр» г. Иваново: получено согласие Ивановской городской Думы на преобразование муниципального предприятия в муниципальное бюджетное учреждение</w:t>
      </w:r>
      <w:r w:rsidRPr="00C37018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C37018">
        <w:rPr>
          <w:rFonts w:ascii="Times New Roman" w:hAnsi="Times New Roman"/>
          <w:sz w:val="24"/>
          <w:szCs w:val="24"/>
        </w:rPr>
        <w:t xml:space="preserve">, издано постановление Администрации города Иванова от 04.07.2017 № 896 «О реорганизации муниципального унитарного предприятия «Инвестиционный центр» </w:t>
      </w:r>
      <w:proofErr w:type="spellStart"/>
      <w:r w:rsidRPr="00C37018">
        <w:rPr>
          <w:rFonts w:ascii="Times New Roman" w:hAnsi="Times New Roman"/>
          <w:sz w:val="24"/>
          <w:szCs w:val="24"/>
        </w:rPr>
        <w:t>г</w:t>
      </w:r>
      <w:proofErr w:type="gramStart"/>
      <w:r w:rsidRPr="00C37018">
        <w:rPr>
          <w:rFonts w:ascii="Times New Roman" w:hAnsi="Times New Roman"/>
          <w:sz w:val="24"/>
          <w:szCs w:val="24"/>
        </w:rPr>
        <w:t>.И</w:t>
      </w:r>
      <w:proofErr w:type="gramEnd"/>
      <w:r w:rsidRPr="00C37018">
        <w:rPr>
          <w:rFonts w:ascii="Times New Roman" w:hAnsi="Times New Roman"/>
          <w:sz w:val="24"/>
          <w:szCs w:val="24"/>
        </w:rPr>
        <w:t>ваново</w:t>
      </w:r>
      <w:proofErr w:type="spellEnd"/>
      <w:r w:rsidRPr="00C37018">
        <w:rPr>
          <w:rFonts w:ascii="Times New Roman" w:hAnsi="Times New Roman"/>
          <w:sz w:val="24"/>
          <w:szCs w:val="24"/>
        </w:rPr>
        <w:t xml:space="preserve"> путем преобразования </w:t>
      </w:r>
      <w:r w:rsidR="00E03D6E">
        <w:rPr>
          <w:rFonts w:ascii="Times New Roman" w:hAnsi="Times New Roman"/>
          <w:sz w:val="24"/>
          <w:szCs w:val="24"/>
        </w:rPr>
        <w:br/>
      </w:r>
      <w:r w:rsidRPr="00C37018">
        <w:rPr>
          <w:rFonts w:ascii="Times New Roman" w:hAnsi="Times New Roman"/>
          <w:sz w:val="24"/>
          <w:szCs w:val="24"/>
        </w:rPr>
        <w:t xml:space="preserve">в муниципальное бюджетное учреждение «Инвестиционный центр», согласован </w:t>
      </w:r>
      <w:r w:rsidR="00E03D6E">
        <w:rPr>
          <w:rFonts w:ascii="Times New Roman" w:hAnsi="Times New Roman"/>
          <w:sz w:val="24"/>
          <w:szCs w:val="24"/>
        </w:rPr>
        <w:br/>
      </w:r>
      <w:r w:rsidRPr="00C37018">
        <w:rPr>
          <w:rFonts w:ascii="Times New Roman" w:hAnsi="Times New Roman"/>
          <w:sz w:val="24"/>
          <w:szCs w:val="24"/>
        </w:rPr>
        <w:t xml:space="preserve">и утвержден устав МБУ «Инвестиционный центр», бюджетное учреждение зарегистрировано в инспекции Федеральной налоговой службы по </w:t>
      </w:r>
      <w:proofErr w:type="spellStart"/>
      <w:r w:rsidRPr="00C37018">
        <w:rPr>
          <w:rFonts w:ascii="Times New Roman" w:hAnsi="Times New Roman"/>
          <w:sz w:val="24"/>
          <w:szCs w:val="24"/>
        </w:rPr>
        <w:t>г</w:t>
      </w:r>
      <w:proofErr w:type="gramStart"/>
      <w:r w:rsidRPr="00C37018">
        <w:rPr>
          <w:rFonts w:ascii="Times New Roman" w:hAnsi="Times New Roman"/>
          <w:sz w:val="24"/>
          <w:szCs w:val="24"/>
        </w:rPr>
        <w:t>.И</w:t>
      </w:r>
      <w:proofErr w:type="gramEnd"/>
      <w:r w:rsidRPr="00C37018">
        <w:rPr>
          <w:rFonts w:ascii="Times New Roman" w:hAnsi="Times New Roman"/>
          <w:sz w:val="24"/>
          <w:szCs w:val="24"/>
        </w:rPr>
        <w:t>ваново</w:t>
      </w:r>
      <w:proofErr w:type="spellEnd"/>
      <w:r w:rsidRPr="00C37018">
        <w:rPr>
          <w:rFonts w:ascii="Times New Roman" w:hAnsi="Times New Roman"/>
          <w:sz w:val="24"/>
          <w:szCs w:val="24"/>
        </w:rPr>
        <w:t xml:space="preserve"> 16.10.2017.</w:t>
      </w:r>
      <w:r>
        <w:rPr>
          <w:rFonts w:ascii="Times New Roman" w:hAnsi="Times New Roman"/>
          <w:sz w:val="24"/>
          <w:szCs w:val="24"/>
        </w:rPr>
        <w:t xml:space="preserve"> Таким образом, была </w:t>
      </w:r>
      <w:r w:rsidRPr="00C37018">
        <w:rPr>
          <w:rFonts w:ascii="Times New Roman" w:hAnsi="Times New Roman"/>
          <w:sz w:val="24"/>
          <w:szCs w:val="24"/>
        </w:rPr>
        <w:t>создан</w:t>
      </w:r>
      <w:r>
        <w:rPr>
          <w:rFonts w:ascii="Times New Roman" w:hAnsi="Times New Roman"/>
          <w:sz w:val="24"/>
          <w:szCs w:val="24"/>
        </w:rPr>
        <w:t>а</w:t>
      </w:r>
      <w:r w:rsidRPr="00C37018">
        <w:rPr>
          <w:rFonts w:ascii="Times New Roman" w:hAnsi="Times New Roman"/>
          <w:sz w:val="24"/>
          <w:szCs w:val="24"/>
        </w:rPr>
        <w:t xml:space="preserve"> специализированн</w:t>
      </w:r>
      <w:r>
        <w:rPr>
          <w:rFonts w:ascii="Times New Roman" w:hAnsi="Times New Roman"/>
          <w:sz w:val="24"/>
          <w:szCs w:val="24"/>
        </w:rPr>
        <w:t>ая</w:t>
      </w:r>
      <w:r w:rsidRPr="00C37018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</w:t>
      </w:r>
      <w:r w:rsidRPr="00C37018">
        <w:rPr>
          <w:rFonts w:ascii="Times New Roman" w:hAnsi="Times New Roman"/>
          <w:sz w:val="24"/>
          <w:szCs w:val="24"/>
        </w:rPr>
        <w:t xml:space="preserve"> по поддержке инвестиционной деятельности и развити</w:t>
      </w:r>
      <w:r>
        <w:rPr>
          <w:rFonts w:ascii="Times New Roman" w:hAnsi="Times New Roman"/>
          <w:sz w:val="24"/>
          <w:szCs w:val="24"/>
        </w:rPr>
        <w:t>ю</w:t>
      </w:r>
      <w:r w:rsidRPr="00C37018">
        <w:rPr>
          <w:rFonts w:ascii="Times New Roman" w:hAnsi="Times New Roman"/>
          <w:sz w:val="24"/>
          <w:szCs w:val="24"/>
        </w:rPr>
        <w:t xml:space="preserve"> предпринимательства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C37018" w:rsidRPr="00C37018" w:rsidRDefault="00C37018" w:rsidP="00C37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</w:t>
      </w:r>
      <w:r w:rsidRPr="00C37018">
        <w:rPr>
          <w:rFonts w:ascii="Times New Roman" w:hAnsi="Times New Roman"/>
          <w:sz w:val="24"/>
          <w:szCs w:val="24"/>
        </w:rPr>
        <w:t xml:space="preserve"> обеспечения деятельности бюджетного учреждения в аналитическую подпрограмму «Повышение инвестиционной привлекательности города Иванова»</w:t>
      </w:r>
      <w:r w:rsidRPr="00C37018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C37018">
        <w:rPr>
          <w:rFonts w:ascii="Times New Roman" w:hAnsi="Times New Roman"/>
          <w:sz w:val="24"/>
          <w:szCs w:val="24"/>
        </w:rPr>
        <w:t xml:space="preserve"> внесено мероприятие «Улучшение инвестиционного климата и привлечение инвестиций», предусматривающее оказание муниципальной услуги «Предоставление информационной и консультационной поддержки субъектам малого и среднего предпринимательства» посредством предоставления МБУ «Инвестиционный центр» субсидии на финансовое обеспечение муниципального задания по оказанию муниципальной услуги, </w:t>
      </w:r>
      <w:r w:rsidRPr="00C37018">
        <w:rPr>
          <w:rFonts w:ascii="Times New Roman" w:hAnsi="Times New Roman" w:cs="Times New Roman"/>
          <w:sz w:val="24"/>
          <w:szCs w:val="24"/>
        </w:rPr>
        <w:t>объем которой определяется на основе нормативных затрат.</w:t>
      </w:r>
    </w:p>
    <w:p w:rsidR="00C37018" w:rsidRPr="00C37018" w:rsidRDefault="00C37018" w:rsidP="00C370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018">
        <w:rPr>
          <w:rFonts w:ascii="Times New Roman" w:hAnsi="Times New Roman"/>
          <w:sz w:val="24"/>
          <w:szCs w:val="24"/>
        </w:rPr>
        <w:t xml:space="preserve">Кроме того, в целях реализации Федерального закона от 13.07.2015 № 224-ФЗ </w:t>
      </w:r>
      <w:r w:rsidRPr="00C37018">
        <w:rPr>
          <w:rFonts w:ascii="Times New Roman" w:hAnsi="Times New Roman"/>
          <w:sz w:val="24"/>
          <w:szCs w:val="24"/>
        </w:rPr>
        <w:br/>
        <w:t xml:space="preserve">«О государственно-частном партнерстве, муниципально-частном партнерстве </w:t>
      </w:r>
      <w:r w:rsidRPr="00C37018">
        <w:rPr>
          <w:rFonts w:ascii="Times New Roman" w:hAnsi="Times New Roman"/>
          <w:sz w:val="24"/>
          <w:szCs w:val="24"/>
        </w:rPr>
        <w:br/>
        <w:t>в Российской Федерации и внесении изменений в отдельные законодательные акты Российской Федерации» (далее – Федеральный закон № 224-ФЗ) на уровне муниципального образования были приняты следующие правовые акты:</w:t>
      </w:r>
    </w:p>
    <w:p w:rsidR="00C37018" w:rsidRPr="00C37018" w:rsidRDefault="00C37018" w:rsidP="00C370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018">
        <w:rPr>
          <w:rFonts w:ascii="Times New Roman" w:hAnsi="Times New Roman"/>
          <w:sz w:val="24"/>
          <w:szCs w:val="24"/>
        </w:rPr>
        <w:t xml:space="preserve">1. Внесены изменения в Устав города Иванова – часть 2 статьи 44 «Глава города Иванова» дополнена следующим пунктом: «принимает решение в виде постановления </w:t>
      </w:r>
      <w:r w:rsidRPr="00C37018">
        <w:rPr>
          <w:rFonts w:ascii="Times New Roman" w:hAnsi="Times New Roman"/>
          <w:sz w:val="24"/>
          <w:szCs w:val="24"/>
        </w:rPr>
        <w:br/>
        <w:t xml:space="preserve">о реализации проекта муниципально-частного партнерства, если публичным партнером является городской округ Иваново либо планируется проведение совместного конкурса </w:t>
      </w:r>
      <w:r w:rsidRPr="00C37018">
        <w:rPr>
          <w:rFonts w:ascii="Times New Roman" w:hAnsi="Times New Roman"/>
          <w:sz w:val="24"/>
          <w:szCs w:val="24"/>
        </w:rPr>
        <w:br/>
        <w:t xml:space="preserve">с участием городского округа Иваново (за исключением случая, в котором планируется </w:t>
      </w:r>
      <w:r w:rsidRPr="00C37018">
        <w:rPr>
          <w:rFonts w:ascii="Times New Roman" w:hAnsi="Times New Roman"/>
          <w:sz w:val="24"/>
          <w:szCs w:val="24"/>
        </w:rPr>
        <w:lastRenderedPageBreak/>
        <w:t>проведение совместного конкурса с участием Российской Федерации, субъекта Российской Федерации), об определении органа местного самоуправления, уполномоченного на осуществление полномочий, предусмотренных частью 2 статьи 18 Федерального закона № 224-ФЗ».</w:t>
      </w:r>
    </w:p>
    <w:p w:rsidR="00C37018" w:rsidRPr="00C37018" w:rsidRDefault="00C37018" w:rsidP="00C370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018">
        <w:rPr>
          <w:rFonts w:ascii="Times New Roman" w:hAnsi="Times New Roman"/>
          <w:sz w:val="24"/>
          <w:szCs w:val="24"/>
        </w:rPr>
        <w:t>2. Постановление Главы города Иванова от 01.08.2017 № 60 «Об органе местного самоуправления, уполномоченном на осуществление полномочий в сфере муниципально-частного партнерства», в соответствии с которым Администрация города Иванова определяется органом местного самоуправления, уполномоченным на осуществление полномочий при реализации проектов муниципально-частного партнерства, в которых публичным партнером выступает городской округ Иваново.</w:t>
      </w:r>
    </w:p>
    <w:p w:rsidR="00C37018" w:rsidRDefault="00C37018" w:rsidP="00C37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18">
        <w:rPr>
          <w:rFonts w:ascii="Times New Roman" w:hAnsi="Times New Roman"/>
          <w:sz w:val="24"/>
          <w:szCs w:val="24"/>
        </w:rPr>
        <w:t xml:space="preserve">3. Постановление Главы города Иванова от 01.08.2017 № 61 «Об утверждении Порядка реализации Администрацией города Иванова полномочий в сфере муниципально-частного партнерства», устанавливающее порядок взаимодействия </w:t>
      </w:r>
      <w:r w:rsidR="00DD26E4">
        <w:rPr>
          <w:rFonts w:ascii="Times New Roman" w:hAnsi="Times New Roman"/>
          <w:sz w:val="24"/>
          <w:szCs w:val="24"/>
        </w:rPr>
        <w:br/>
      </w:r>
      <w:r w:rsidRPr="00C37018">
        <w:rPr>
          <w:rFonts w:ascii="Times New Roman" w:hAnsi="Times New Roman"/>
          <w:sz w:val="24"/>
          <w:szCs w:val="24"/>
        </w:rPr>
        <w:t>на этапе разработки и рассмотрения предложений о реализации проектов муниципально-частного партнерства, а также ответственных за осуществление действий, предусмотренных Федеральным законом № 224-ФЗ.</w:t>
      </w:r>
    </w:p>
    <w:p w:rsidR="00DD26E4" w:rsidRDefault="00DD26E4" w:rsidP="00DD26E4">
      <w:pPr>
        <w:pStyle w:val="ConsPlusNormal"/>
        <w:ind w:firstLine="708"/>
        <w:jc w:val="both"/>
      </w:pPr>
      <w:r w:rsidRPr="007E61FF">
        <w:t xml:space="preserve">В рамках </w:t>
      </w:r>
      <w:r w:rsidRPr="00096B19">
        <w:rPr>
          <w:rFonts w:eastAsia="Calibri"/>
        </w:rPr>
        <w:t>муниципальн</w:t>
      </w:r>
      <w:r>
        <w:rPr>
          <w:rFonts w:eastAsia="Calibri"/>
        </w:rPr>
        <w:t>ой программы</w:t>
      </w:r>
      <w:r w:rsidRPr="00096B19">
        <w:rPr>
          <w:rFonts w:eastAsia="Calibri"/>
        </w:rPr>
        <w:t xml:space="preserve"> «Развитие инвестиционной деятельности </w:t>
      </w:r>
      <w:r>
        <w:rPr>
          <w:rFonts w:eastAsia="Calibri"/>
        </w:rPr>
        <w:br/>
      </w:r>
      <w:r w:rsidRPr="00096B19">
        <w:rPr>
          <w:rFonts w:eastAsia="Calibri"/>
        </w:rPr>
        <w:t>и инновационной сферы в городе Иванове»</w:t>
      </w:r>
      <w:r>
        <w:rPr>
          <w:rFonts w:eastAsia="Calibri"/>
        </w:rPr>
        <w:t xml:space="preserve"> </w:t>
      </w:r>
      <w:r w:rsidRPr="007E61FF">
        <w:t xml:space="preserve">с целью </w:t>
      </w:r>
      <w:r>
        <w:t>и</w:t>
      </w:r>
      <w:r w:rsidRPr="007E61FF">
        <w:t>нформационно</w:t>
      </w:r>
      <w:r>
        <w:t xml:space="preserve">го </w:t>
      </w:r>
      <w:r w:rsidRPr="007E61FF">
        <w:t>обеспечени</w:t>
      </w:r>
      <w:r>
        <w:t>я</w:t>
      </w:r>
      <w:r w:rsidRPr="007E61FF">
        <w:t xml:space="preserve"> инвестиционной деятельности» в 2017 году был введен в эксплуатацию инвестиционный портал города Иванова</w:t>
      </w:r>
      <w:r>
        <w:t xml:space="preserve">. </w:t>
      </w:r>
      <w:r w:rsidRPr="00044A35">
        <w:t>В настоящее время на нем размещена ин</w:t>
      </w:r>
      <w:r>
        <w:t xml:space="preserve">формация в 2-х язычном варианте. </w:t>
      </w:r>
    </w:p>
    <w:p w:rsidR="00DD26E4" w:rsidRPr="00743A88" w:rsidRDefault="00DD26E4" w:rsidP="00DD26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периоде </w:t>
      </w:r>
      <w:r w:rsidRPr="00595A1B">
        <w:rPr>
          <w:rFonts w:ascii="Times New Roman" w:hAnsi="Times New Roman"/>
          <w:bCs/>
          <w:sz w:val="24"/>
          <w:szCs w:val="24"/>
        </w:rPr>
        <w:t xml:space="preserve">издан </w:t>
      </w:r>
      <w:r>
        <w:rPr>
          <w:rFonts w:ascii="Times New Roman" w:hAnsi="Times New Roman"/>
          <w:bCs/>
          <w:sz w:val="24"/>
          <w:szCs w:val="24"/>
        </w:rPr>
        <w:t xml:space="preserve">двуязычный </w:t>
      </w:r>
      <w:r w:rsidRPr="00595A1B">
        <w:rPr>
          <w:rFonts w:ascii="Times New Roman" w:hAnsi="Times New Roman"/>
          <w:bCs/>
          <w:sz w:val="24"/>
          <w:szCs w:val="24"/>
        </w:rPr>
        <w:t>буклет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C1256">
        <w:rPr>
          <w:rFonts w:ascii="Times New Roman" w:hAnsi="Times New Roman" w:cs="Times New Roman"/>
          <w:sz w:val="24"/>
          <w:szCs w:val="24"/>
        </w:rPr>
        <w:t xml:space="preserve">«Иваново – территория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BC1256">
        <w:rPr>
          <w:rFonts w:ascii="Times New Roman" w:hAnsi="Times New Roman" w:cs="Times New Roman"/>
          <w:sz w:val="24"/>
          <w:szCs w:val="24"/>
        </w:rPr>
        <w:t>для бизнеса»</w:t>
      </w:r>
      <w:r w:rsidRPr="00595A1B">
        <w:rPr>
          <w:rFonts w:ascii="Times New Roman" w:hAnsi="Times New Roman"/>
          <w:bCs/>
          <w:sz w:val="24"/>
          <w:szCs w:val="24"/>
        </w:rPr>
        <w:t>, посвященный инвестиционной привлекательности города Иванова.</w:t>
      </w:r>
      <w:r>
        <w:rPr>
          <w:rFonts w:ascii="Times New Roman" w:hAnsi="Times New Roman"/>
          <w:bCs/>
          <w:sz w:val="24"/>
          <w:szCs w:val="24"/>
        </w:rPr>
        <w:t xml:space="preserve"> Данный буклет содержит информацию о производствах на территории областного центра, учебных заведениях, инфраструктуре поддержки инвесторов, реализуемых инвестиционных проектах. </w:t>
      </w:r>
    </w:p>
    <w:p w:rsidR="00C37018" w:rsidRDefault="00C37018" w:rsidP="00C37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B0D" w:rsidRDefault="00043B0D" w:rsidP="00B255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2C38F4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Инновационное развитие</w:t>
      </w:r>
    </w:p>
    <w:p w:rsidR="00332065" w:rsidRDefault="00332065" w:rsidP="00B2550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:rsidR="00571712" w:rsidRDefault="00571712" w:rsidP="00571712">
      <w:pPr>
        <w:pStyle w:val="ConsPlusNormal"/>
        <w:ind w:firstLine="708"/>
        <w:jc w:val="both"/>
      </w:pPr>
      <w:r w:rsidRPr="003929BF">
        <w:t xml:space="preserve">Одним из факторов, сдерживающих развитие инновационной сферы, является неразвитость инновационной инфраструктуры, включая механизмы финансирования инновационных проектов. </w:t>
      </w:r>
      <w:r w:rsidRPr="00D6647E">
        <w:t xml:space="preserve">Одновременно с тем, в 2017 году продолжен рост изобретательной активности, число отечественных патентных заявок на изобретения, поданных в расчете на 10 тыс. чел. </w:t>
      </w:r>
      <w:r w:rsidR="00E03D6E">
        <w:t>н</w:t>
      </w:r>
      <w:r w:rsidRPr="00D6647E">
        <w:t>аселения</w:t>
      </w:r>
      <w:r w:rsidR="008C1667">
        <w:t>,</w:t>
      </w:r>
      <w:r w:rsidRPr="00D6647E">
        <w:t xml:space="preserve"> составило </w:t>
      </w:r>
      <w:r w:rsidR="00D6647E" w:rsidRPr="00D6647E">
        <w:t>16</w:t>
      </w:r>
      <w:r w:rsidRPr="00D6647E">
        <w:t xml:space="preserve"> ед. Показатель, запланированный к 2020 году (2,8 ед.), перевыполнен в </w:t>
      </w:r>
      <w:r w:rsidR="00D6647E" w:rsidRPr="00D6647E">
        <w:t>5,7</w:t>
      </w:r>
      <w:r w:rsidRPr="00D6647E">
        <w:t xml:space="preserve"> раза.</w:t>
      </w:r>
      <w:r>
        <w:t xml:space="preserve"> </w:t>
      </w:r>
    </w:p>
    <w:p w:rsidR="00571712" w:rsidRPr="00BE7B93" w:rsidRDefault="00571712" w:rsidP="00E03D6E">
      <w:pPr>
        <w:pStyle w:val="ConsPlusNormal"/>
        <w:ind w:firstLine="708"/>
        <w:jc w:val="both"/>
      </w:pPr>
      <w:r>
        <w:t>Для развития инновационной сферы</w:t>
      </w:r>
      <w:r w:rsidRPr="003929BF">
        <w:t xml:space="preserve"> </w:t>
      </w:r>
      <w:r w:rsidR="00EF681A">
        <w:t>Администрацией</w:t>
      </w:r>
      <w:r w:rsidRPr="003929BF">
        <w:t xml:space="preserve"> города Иванова </w:t>
      </w:r>
      <w:r w:rsidR="00EF681A">
        <w:t>в 2017 году п</w:t>
      </w:r>
      <w:r w:rsidR="00165E04">
        <w:t>родолжено оказание</w:t>
      </w:r>
      <w:r w:rsidR="00EF681A">
        <w:t xml:space="preserve"> фин</w:t>
      </w:r>
      <w:r w:rsidR="00165E04">
        <w:t>ансовой помощи</w:t>
      </w:r>
      <w:r w:rsidR="00EF681A">
        <w:t xml:space="preserve"> в рамках предоставления</w:t>
      </w:r>
      <w:r w:rsidRPr="003929BF">
        <w:t xml:space="preserve"> </w:t>
      </w:r>
      <w:proofErr w:type="spellStart"/>
      <w:r w:rsidRPr="003929BF">
        <w:t>грантовой</w:t>
      </w:r>
      <w:proofErr w:type="spellEnd"/>
      <w:r w:rsidRPr="003929BF">
        <w:t xml:space="preserve"> поддержки исследовательских коллективов города по важнейшим науч</w:t>
      </w:r>
      <w:r w:rsidR="00E03D6E">
        <w:t xml:space="preserve">но-технологическим направлениям в рамках </w:t>
      </w:r>
      <w:r w:rsidRPr="00567304">
        <w:t>муниципальн</w:t>
      </w:r>
      <w:r w:rsidR="00E03D6E">
        <w:t>ой</w:t>
      </w:r>
      <w:r w:rsidRPr="00567304">
        <w:t xml:space="preserve"> программ</w:t>
      </w:r>
      <w:r w:rsidR="00E03D6E">
        <w:t>ы</w:t>
      </w:r>
      <w:r w:rsidRPr="00567304">
        <w:t xml:space="preserve"> «Развитие инвестиционной деятельности и инновационной сферы в городе Иванове» (далее – Программа) со сроком реализации 2016-2020 гг. и общим объемом </w:t>
      </w:r>
      <w:r w:rsidRPr="00EF681A">
        <w:t xml:space="preserve">финансирования </w:t>
      </w:r>
      <w:r w:rsidR="00EF681A" w:rsidRPr="00EF681A">
        <w:t xml:space="preserve">182,8 </w:t>
      </w:r>
      <w:proofErr w:type="gramStart"/>
      <w:r w:rsidR="00EF681A" w:rsidRPr="00EF681A">
        <w:t>млн</w:t>
      </w:r>
      <w:proofErr w:type="gramEnd"/>
      <w:r w:rsidRPr="00EF681A">
        <w:t xml:space="preserve"> руб.</w:t>
      </w:r>
      <w:r w:rsidRPr="00BE7B93">
        <w:t xml:space="preserve"> </w:t>
      </w:r>
    </w:p>
    <w:p w:rsidR="00571712" w:rsidRDefault="00571712" w:rsidP="00571712">
      <w:pPr>
        <w:pStyle w:val="ConsPlusNormal"/>
        <w:ind w:firstLine="708"/>
        <w:jc w:val="both"/>
      </w:pPr>
      <w:r>
        <w:t xml:space="preserve">В 2017 году </w:t>
      </w:r>
      <w:r w:rsidRPr="00BE7B93">
        <w:t xml:space="preserve">в рамках специальной подпрограммы «Создание условий для развития инновационной деятельности в городе Иванове» Программы муниципальную поддержку </w:t>
      </w:r>
      <w:r w:rsidRPr="00BE7B93">
        <w:br/>
        <w:t xml:space="preserve">в виде грантов получили 4 субъекта малого и среднего предпринимательства, осуществляющих научные разработки по приоритетным </w:t>
      </w:r>
      <w:r>
        <w:t xml:space="preserve">для города сферам, на сумму </w:t>
      </w:r>
      <w:r>
        <w:br/>
        <w:t>1,0</w:t>
      </w:r>
      <w:r w:rsidR="00E03D6E">
        <w:t xml:space="preserve"> </w:t>
      </w:r>
      <w:proofErr w:type="gramStart"/>
      <w:r w:rsidR="00E03D6E">
        <w:t>млн</w:t>
      </w:r>
      <w:proofErr w:type="gramEnd"/>
      <w:r w:rsidRPr="00BE7B93">
        <w:t xml:space="preserve"> руб. </w:t>
      </w:r>
    </w:p>
    <w:p w:rsidR="00015EA5" w:rsidRPr="00015EA5" w:rsidRDefault="00EF681A" w:rsidP="00D701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2017 года п</w:t>
      </w:r>
      <w:r w:rsidR="00015EA5" w:rsidRPr="0001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проведения заседания экспертного совета </w:t>
      </w:r>
      <w:r w:rsidR="00165E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5EA5" w:rsidRPr="00015EA5">
        <w:rPr>
          <w:rFonts w:ascii="Times New Roman" w:eastAsiaTheme="majorEastAsia" w:hAnsi="Times New Roman" w:cs="Times New Roman"/>
          <w:color w:val="000000"/>
          <w:kern w:val="24"/>
          <w:sz w:val="24"/>
          <w:szCs w:val="24"/>
          <w:lang w:eastAsia="ru-RU"/>
        </w:rPr>
        <w:t>в</w:t>
      </w:r>
      <w:r w:rsidR="00015EA5" w:rsidRPr="00015EA5">
        <w:rPr>
          <w:rFonts w:ascii="Times New Roman" w:hAnsi="Times New Roman"/>
          <w:sz w:val="24"/>
          <w:szCs w:val="24"/>
          <w:lang w:eastAsia="ru-RU"/>
        </w:rPr>
        <w:t xml:space="preserve"> целях исключения риска нецелевого использования полученных сре</w:t>
      </w:r>
      <w:proofErr w:type="gramStart"/>
      <w:r w:rsidR="00015EA5" w:rsidRPr="00015EA5">
        <w:rPr>
          <w:rFonts w:ascii="Times New Roman" w:hAnsi="Times New Roman"/>
          <w:sz w:val="24"/>
          <w:szCs w:val="24"/>
          <w:lang w:eastAsia="ru-RU"/>
        </w:rPr>
        <w:t>дств в р</w:t>
      </w:r>
      <w:proofErr w:type="gramEnd"/>
      <w:r w:rsidR="00015EA5" w:rsidRPr="00015EA5">
        <w:rPr>
          <w:rFonts w:ascii="Times New Roman" w:hAnsi="Times New Roman"/>
          <w:sz w:val="24"/>
          <w:szCs w:val="24"/>
          <w:lang w:eastAsia="ru-RU"/>
        </w:rPr>
        <w:t xml:space="preserve">амках реализации Программы было принято решение трансформировать предоставляемые Гранты в субсидию, что в итоге позволит предоставлять финансовую поддержку </w:t>
      </w:r>
      <w:r w:rsidR="00E03D6E">
        <w:rPr>
          <w:rFonts w:ascii="Times New Roman" w:hAnsi="Times New Roman"/>
          <w:sz w:val="24"/>
          <w:szCs w:val="24"/>
          <w:lang w:eastAsia="ru-RU"/>
        </w:rPr>
        <w:br/>
      </w:r>
      <w:r w:rsidR="00015EA5" w:rsidRPr="00015EA5">
        <w:rPr>
          <w:rFonts w:ascii="Times New Roman" w:hAnsi="Times New Roman"/>
          <w:sz w:val="24"/>
          <w:szCs w:val="24"/>
          <w:lang w:eastAsia="ru-RU"/>
        </w:rPr>
        <w:t xml:space="preserve">на возмещение уже понесенных затрат. </w:t>
      </w:r>
    </w:p>
    <w:p w:rsidR="00571712" w:rsidRDefault="00571712" w:rsidP="00571712">
      <w:pPr>
        <w:pStyle w:val="ConsPlusNormal"/>
        <w:ind w:firstLine="708"/>
        <w:jc w:val="both"/>
      </w:pPr>
      <w:r w:rsidRPr="00165E04">
        <w:lastRenderedPageBreak/>
        <w:t xml:space="preserve">В целях создания условий для развития научно-технического творчества детей </w:t>
      </w:r>
      <w:r w:rsidRPr="00165E04">
        <w:br/>
        <w:t>и молодежи, вовлечения как можно большего количества учащихся в инженерно-конструкторскую и исследовательскую деятельность в различных областях, поддержки талантливых подростков и популяризации инженерных профессий на территории города Иванова планируется создание детского технопарка. Школьники и студенты получат альтернативу развития навыков практического решения актуальных инженерно-технических задач и работы с современной техникой, а также возможность обеспечения сопровождения инновационных проектов от момента их возникнове</w:t>
      </w:r>
      <w:r w:rsidR="00165E04" w:rsidRPr="00165E04">
        <w:t>ния до момента внедрения. В 2017</w:t>
      </w:r>
      <w:r w:rsidRPr="00165E04">
        <w:t xml:space="preserve"> году в рамках специальной подпрограммы «Развитие инновационного потенциала образования» Программы на </w:t>
      </w:r>
      <w:r w:rsidRPr="00165E04">
        <w:rPr>
          <w:color w:val="000000"/>
        </w:rPr>
        <w:t>выполнение первого этапа работ по созданию детского технопарка на базе ЦТТ «Новация» за счет средств го</w:t>
      </w:r>
      <w:r w:rsidR="00165E04" w:rsidRPr="00165E04">
        <w:rPr>
          <w:color w:val="000000"/>
        </w:rPr>
        <w:t>родского бюджета направлено 10,5</w:t>
      </w:r>
      <w:r w:rsidRPr="00165E04">
        <w:rPr>
          <w:color w:val="000000"/>
        </w:rPr>
        <w:t xml:space="preserve"> </w:t>
      </w:r>
      <w:proofErr w:type="gramStart"/>
      <w:r w:rsidRPr="00165E04">
        <w:rPr>
          <w:color w:val="000000"/>
        </w:rPr>
        <w:t>млн</w:t>
      </w:r>
      <w:proofErr w:type="gramEnd"/>
      <w:r w:rsidRPr="00165E04">
        <w:rPr>
          <w:color w:val="000000"/>
        </w:rPr>
        <w:t xml:space="preserve"> руб.</w:t>
      </w:r>
      <w:r>
        <w:rPr>
          <w:color w:val="000000"/>
        </w:rPr>
        <w:t xml:space="preserve"> </w:t>
      </w:r>
    </w:p>
    <w:p w:rsidR="00571712" w:rsidRPr="00BE7B93" w:rsidRDefault="00571712" w:rsidP="00571712">
      <w:pPr>
        <w:pStyle w:val="ConsPlusNormal"/>
        <w:ind w:firstLine="708"/>
        <w:jc w:val="both"/>
      </w:pPr>
      <w:r w:rsidRPr="00BE7B93">
        <w:t xml:space="preserve">Основные мероприятия в рамках стратегического направления № 1 «Инвестиционная стратегия и инновационная сфера городского округа Иванова», </w:t>
      </w:r>
      <w:r>
        <w:t xml:space="preserve">предусмотренные Планом на 2017 год, выполнены. </w:t>
      </w:r>
    </w:p>
    <w:p w:rsidR="00BE7B93" w:rsidRPr="002C38F4" w:rsidRDefault="00BE7B93" w:rsidP="001657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3B0D" w:rsidRPr="009A7CA9" w:rsidRDefault="00043B0D" w:rsidP="00043B0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9A7CA9">
        <w:rPr>
          <w:rFonts w:ascii="Times New Roman" w:hAnsi="Times New Roman" w:cs="Times New Roman"/>
          <w:b/>
          <w:sz w:val="24"/>
          <w:szCs w:val="24"/>
        </w:rPr>
        <w:t>Стратегическое направление № 2 «Формирование условий для динамичного и устойчивого экономического роста, качественного улучшения инфраструктуры городской среды»</w:t>
      </w:r>
    </w:p>
    <w:p w:rsidR="00043B0D" w:rsidRPr="00043B0D" w:rsidRDefault="00043B0D" w:rsidP="00043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EDB" w:rsidRPr="008E59D5" w:rsidRDefault="007C2EDB" w:rsidP="007C2EDB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E59D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Промышленность</w:t>
      </w:r>
      <w:r>
        <w:rPr>
          <w:rStyle w:val="a6"/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footnoteReference w:id="3"/>
      </w:r>
      <w:r w:rsidRPr="008E59D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</w:p>
    <w:p w:rsidR="007C2EDB" w:rsidRPr="00C02266" w:rsidRDefault="007C2EDB" w:rsidP="007C2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Промышленность областного центра с начала 2017 года представлена тремя видами производства</w:t>
      </w:r>
      <w:r w:rsidRPr="00C02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C0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C2EDB" w:rsidRPr="00206F86" w:rsidRDefault="008C1667" w:rsidP="007C2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2EDB" w:rsidRPr="0020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обрабатывающие производства (61,9%), </w:t>
      </w:r>
    </w:p>
    <w:p w:rsidR="007C2EDB" w:rsidRPr="00206F86" w:rsidRDefault="007C2EDB" w:rsidP="007C2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F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электрической энергией, газом и паром; кондиционирование воздуха (35,1%),</w:t>
      </w:r>
    </w:p>
    <w:p w:rsidR="007C2EDB" w:rsidRPr="00206F86" w:rsidRDefault="007C2EDB" w:rsidP="007C2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водоснабжение; водоотведение, организация сбора и утилизация отходов, деятельность по ликвидации загрязнений (3,0%). </w:t>
      </w:r>
    </w:p>
    <w:p w:rsidR="007C2EDB" w:rsidRPr="00A95A34" w:rsidRDefault="007C2EDB" w:rsidP="007C2EDB">
      <w:pPr>
        <w:pStyle w:val="aa"/>
        <w:ind w:firstLine="709"/>
        <w:jc w:val="both"/>
        <w:rPr>
          <w:szCs w:val="24"/>
        </w:rPr>
      </w:pPr>
      <w:r w:rsidRPr="00206F86">
        <w:rPr>
          <w:szCs w:val="24"/>
        </w:rPr>
        <w:t xml:space="preserve">По данным </w:t>
      </w:r>
      <w:proofErr w:type="spellStart"/>
      <w:r w:rsidRPr="00206F86">
        <w:rPr>
          <w:szCs w:val="24"/>
        </w:rPr>
        <w:t>Ивановостат</w:t>
      </w:r>
      <w:proofErr w:type="spellEnd"/>
      <w:r w:rsidRPr="00206F86">
        <w:rPr>
          <w:szCs w:val="24"/>
        </w:rPr>
        <w:t xml:space="preserve"> объем отгруженной</w:t>
      </w:r>
      <w:r w:rsidRPr="00C02266">
        <w:rPr>
          <w:szCs w:val="24"/>
        </w:rPr>
        <w:t xml:space="preserve"> продукции в промышленном производстве в 2017 году в целом по городскому округу сложился на уровне </w:t>
      </w:r>
      <w:r w:rsidRPr="00E97295">
        <w:rPr>
          <w:szCs w:val="24"/>
        </w:rPr>
        <w:t xml:space="preserve">52,1 </w:t>
      </w:r>
      <w:proofErr w:type="gramStart"/>
      <w:r w:rsidRPr="00E97295">
        <w:rPr>
          <w:szCs w:val="24"/>
        </w:rPr>
        <w:t>млрд</w:t>
      </w:r>
      <w:proofErr w:type="gramEnd"/>
      <w:r w:rsidRPr="00C02266">
        <w:rPr>
          <w:szCs w:val="24"/>
        </w:rPr>
        <w:t xml:space="preserve"> руб., или 105,9% к уровню 2016 года (в 2016 г. – 49,2 млрд руб.), индекс промышленного производства (далее – ИПП) по г. </w:t>
      </w:r>
      <w:r w:rsidRPr="009F22FE">
        <w:rPr>
          <w:szCs w:val="24"/>
        </w:rPr>
        <w:t xml:space="preserve">Иваново составил </w:t>
      </w:r>
      <w:r w:rsidR="006D0274">
        <w:rPr>
          <w:szCs w:val="24"/>
        </w:rPr>
        <w:t>100,4</w:t>
      </w:r>
      <w:r w:rsidRPr="009F22FE">
        <w:rPr>
          <w:szCs w:val="24"/>
        </w:rPr>
        <w:t>% к уровню пре</w:t>
      </w:r>
      <w:r w:rsidRPr="00C02266">
        <w:rPr>
          <w:szCs w:val="24"/>
        </w:rPr>
        <w:t>дыдущего года.</w:t>
      </w:r>
      <w:r w:rsidRPr="00A95A34">
        <w:rPr>
          <w:szCs w:val="24"/>
        </w:rPr>
        <w:t xml:space="preserve"> </w:t>
      </w:r>
    </w:p>
    <w:p w:rsidR="007C2EDB" w:rsidRPr="00A95A34" w:rsidRDefault="007C2EDB" w:rsidP="007C2EDB">
      <w:pPr>
        <w:pStyle w:val="aa"/>
        <w:ind w:firstLine="709"/>
        <w:jc w:val="both"/>
        <w:rPr>
          <w:szCs w:val="24"/>
        </w:rPr>
      </w:pPr>
      <w:r w:rsidRPr="00C02266">
        <w:rPr>
          <w:szCs w:val="24"/>
        </w:rPr>
        <w:t xml:space="preserve">В отчетном периоде в г. Иваново функционировало </w:t>
      </w:r>
      <w:r w:rsidR="00E03D6E">
        <w:rPr>
          <w:szCs w:val="24"/>
        </w:rPr>
        <w:t>более</w:t>
      </w:r>
      <w:r w:rsidRPr="00C02266">
        <w:rPr>
          <w:szCs w:val="24"/>
        </w:rPr>
        <w:t xml:space="preserve"> 11</w:t>
      </w:r>
      <w:r w:rsidR="00E03D6E">
        <w:rPr>
          <w:szCs w:val="24"/>
        </w:rPr>
        <w:t>0</w:t>
      </w:r>
      <w:r w:rsidRPr="00C02266">
        <w:rPr>
          <w:szCs w:val="24"/>
        </w:rPr>
        <w:t xml:space="preserve"> организаций, </w:t>
      </w:r>
      <w:r w:rsidRPr="00C02266">
        <w:rPr>
          <w:szCs w:val="24"/>
        </w:rPr>
        <w:br/>
        <w:t xml:space="preserve">не относящихся к субъектам малого предпринимательства. Из них </w:t>
      </w:r>
      <w:r w:rsidR="00E03D6E">
        <w:rPr>
          <w:szCs w:val="24"/>
        </w:rPr>
        <w:t xml:space="preserve">более </w:t>
      </w:r>
      <w:r w:rsidRPr="00C02266">
        <w:rPr>
          <w:szCs w:val="24"/>
        </w:rPr>
        <w:t>4</w:t>
      </w:r>
      <w:r w:rsidR="00E03D6E">
        <w:rPr>
          <w:szCs w:val="24"/>
        </w:rPr>
        <w:t>0</w:t>
      </w:r>
      <w:r w:rsidRPr="00C02266">
        <w:rPr>
          <w:szCs w:val="24"/>
        </w:rPr>
        <w:t xml:space="preserve"> – организации обрабатывающих производств: </w:t>
      </w:r>
      <w:proofErr w:type="gramStart"/>
      <w:r w:rsidRPr="00C02266">
        <w:rPr>
          <w:szCs w:val="24"/>
        </w:rPr>
        <w:t xml:space="preserve">ООО НПФ «Фабитекс», ООО «ТДЛ Текстиль», </w:t>
      </w:r>
      <w:r w:rsidRPr="00C02266">
        <w:rPr>
          <w:szCs w:val="24"/>
        </w:rPr>
        <w:br/>
        <w:t xml:space="preserve">ПАО Швейная фирма «Айвенго», АО «Полет» Ивановский парашютный завод, </w:t>
      </w:r>
      <w:r w:rsidRPr="00C02266">
        <w:rPr>
          <w:szCs w:val="24"/>
        </w:rPr>
        <w:br/>
        <w:t xml:space="preserve">ЗАО «Ивановоискож», ООО «Ивмолокопродукт», ООО «Агрофирма», АО «Сан </w:t>
      </w:r>
      <w:proofErr w:type="spellStart"/>
      <w:r w:rsidRPr="00C02266">
        <w:rPr>
          <w:szCs w:val="24"/>
        </w:rPr>
        <w:t>ИнБев</w:t>
      </w:r>
      <w:proofErr w:type="spellEnd"/>
      <w:r w:rsidRPr="00C02266">
        <w:rPr>
          <w:szCs w:val="24"/>
        </w:rPr>
        <w:t xml:space="preserve">» филиал в г. Иваново, АО «308 Авиационный ремонтный завод», Машиностроительная группа «Кранэкс», ООО «Профессионал», ООО «Ивановский машиностроительный завод «Автокран», ООО «Ивановский станкостроительный завод», АО «Железобетон», </w:t>
      </w:r>
      <w:r w:rsidRPr="00C02266">
        <w:rPr>
          <w:szCs w:val="24"/>
        </w:rPr>
        <w:br/>
        <w:t>ООО «Ивстройматериалы», ОАО «</w:t>
      </w:r>
      <w:proofErr w:type="spellStart"/>
      <w:r w:rsidRPr="00C02266">
        <w:rPr>
          <w:szCs w:val="24"/>
        </w:rPr>
        <w:t>Ивхимпром</w:t>
      </w:r>
      <w:proofErr w:type="spellEnd"/>
      <w:r w:rsidRPr="00C02266">
        <w:rPr>
          <w:szCs w:val="24"/>
        </w:rPr>
        <w:t>» и др.</w:t>
      </w:r>
      <w:proofErr w:type="gramEnd"/>
    </w:p>
    <w:p w:rsidR="007C2EDB" w:rsidRPr="00A95A34" w:rsidRDefault="007C2EDB" w:rsidP="007C2EDB">
      <w:pPr>
        <w:pStyle w:val="a7"/>
        <w:spacing w:before="0" w:beforeAutospacing="0" w:after="0" w:afterAutospacing="0" w:line="240" w:lineRule="auto"/>
        <w:ind w:firstLine="720"/>
        <w:jc w:val="both"/>
      </w:pPr>
      <w:r w:rsidRPr="00070536">
        <w:t xml:space="preserve">Объем отгруженных товаров в обрабатывающих производствах в 2017 году составил 32,2 </w:t>
      </w:r>
      <w:proofErr w:type="gramStart"/>
      <w:r w:rsidRPr="00070536">
        <w:t>млрд</w:t>
      </w:r>
      <w:proofErr w:type="gramEnd"/>
      <w:r w:rsidRPr="00070536">
        <w:t xml:space="preserve"> руб., или 106,9% к уровню 2016 года (в 2016 г. – 30,1 млрд руб.).</w:t>
      </w:r>
    </w:p>
    <w:p w:rsidR="007C2EDB" w:rsidRPr="00CD5CCB" w:rsidRDefault="007C2EDB" w:rsidP="007C2EDB">
      <w:pPr>
        <w:pStyle w:val="a7"/>
        <w:spacing w:before="0" w:beforeAutospacing="0" w:after="0" w:afterAutospacing="0" w:line="240" w:lineRule="auto"/>
        <w:ind w:firstLine="720"/>
        <w:jc w:val="both"/>
        <w:rPr>
          <w:color w:val="000000"/>
        </w:rPr>
      </w:pPr>
      <w:r w:rsidRPr="00673C85">
        <w:rPr>
          <w:bCs/>
        </w:rPr>
        <w:t>Наибольший удельный вес</w:t>
      </w:r>
      <w:r w:rsidRPr="00673C85">
        <w:t xml:space="preserve"> в общем объеме отгруженных товаров </w:t>
      </w:r>
      <w:r w:rsidRPr="00673C85">
        <w:br/>
        <w:t xml:space="preserve">по обрабатывающим производствам в отчетном периоде занимали производство текстильных изделий и </w:t>
      </w:r>
      <w:r w:rsidRPr="003F1C2B">
        <w:t>одежды – 4</w:t>
      </w:r>
      <w:r w:rsidR="006D0274">
        <w:t>3,1</w:t>
      </w:r>
      <w:r w:rsidRPr="003F1C2B">
        <w:t xml:space="preserve">%, </w:t>
      </w:r>
      <w:r w:rsidRPr="003F1C2B">
        <w:rPr>
          <w:bCs/>
        </w:rPr>
        <w:t xml:space="preserve">производство </w:t>
      </w:r>
      <w:r w:rsidRPr="003F1C2B">
        <w:t>пищевых продуктов – 1</w:t>
      </w:r>
      <w:r w:rsidR="006D0274">
        <w:t>7,4</w:t>
      </w:r>
      <w:r w:rsidRPr="003F1C2B">
        <w:t>%</w:t>
      </w:r>
      <w:r w:rsidR="003F1C2B" w:rsidRPr="003F1C2B">
        <w:t xml:space="preserve"> </w:t>
      </w:r>
      <w:r w:rsidRPr="003F1C2B">
        <w:t xml:space="preserve">ремонт и монтаж машин и оборудования – </w:t>
      </w:r>
      <w:r w:rsidR="006D0274">
        <w:t>7,9</w:t>
      </w:r>
      <w:bookmarkStart w:id="0" w:name="_GoBack"/>
      <w:bookmarkEnd w:id="0"/>
      <w:r w:rsidRPr="003F1C2B">
        <w:t>%.</w:t>
      </w:r>
    </w:p>
    <w:p w:rsidR="007C2EDB" w:rsidRPr="00070536" w:rsidRDefault="007C2EDB" w:rsidP="007C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6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070536">
        <w:rPr>
          <w:rFonts w:ascii="Times New Roman" w:eastAsia="Calibri" w:hAnsi="Times New Roman" w:cs="Times New Roman"/>
          <w:sz w:val="24"/>
          <w:szCs w:val="24"/>
        </w:rPr>
        <w:t xml:space="preserve">о показателю отгруженной продукции собственного производства </w:t>
      </w:r>
      <w:r w:rsidRPr="00070536">
        <w:rPr>
          <w:rFonts w:ascii="Times New Roman" w:hAnsi="Times New Roman" w:cs="Times New Roman"/>
          <w:sz w:val="24"/>
          <w:szCs w:val="24"/>
        </w:rPr>
        <w:t xml:space="preserve">положительная динамика в 2017 году </w:t>
      </w:r>
      <w:r w:rsidRPr="00070536">
        <w:rPr>
          <w:rFonts w:ascii="Times New Roman" w:eastAsia="Calibri" w:hAnsi="Times New Roman" w:cs="Times New Roman"/>
          <w:sz w:val="24"/>
          <w:szCs w:val="24"/>
        </w:rPr>
        <w:t>по сравнению с 2016 годом</w:t>
      </w:r>
      <w:r w:rsidRPr="00070536">
        <w:rPr>
          <w:rFonts w:ascii="Times New Roman" w:hAnsi="Times New Roman" w:cs="Times New Roman"/>
          <w:sz w:val="24"/>
          <w:szCs w:val="24"/>
        </w:rPr>
        <w:t xml:space="preserve"> сложилась в следующих отраслях </w:t>
      </w:r>
      <w:r w:rsidR="000E7CE2" w:rsidRPr="00070536">
        <w:rPr>
          <w:rFonts w:ascii="Times New Roman" w:hAnsi="Times New Roman" w:cs="Times New Roman"/>
          <w:sz w:val="24"/>
          <w:szCs w:val="24"/>
        </w:rPr>
        <w:br/>
      </w:r>
      <w:r w:rsidRPr="00070536">
        <w:rPr>
          <w:rFonts w:ascii="Times New Roman" w:hAnsi="Times New Roman" w:cs="Times New Roman"/>
          <w:sz w:val="24"/>
          <w:szCs w:val="24"/>
        </w:rPr>
        <w:t>(по обрабатывающим производствам):</w:t>
      </w:r>
    </w:p>
    <w:p w:rsidR="007C2EDB" w:rsidRPr="00070536" w:rsidRDefault="007C2EDB" w:rsidP="007C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6">
        <w:rPr>
          <w:rFonts w:ascii="Times New Roman" w:hAnsi="Times New Roman" w:cs="Times New Roman"/>
          <w:sz w:val="24"/>
          <w:szCs w:val="24"/>
        </w:rPr>
        <w:t>- производство автотранспортных средств, прицепов и полуприцепов – 189,8%;</w:t>
      </w:r>
    </w:p>
    <w:p w:rsidR="007C2EDB" w:rsidRPr="00070536" w:rsidRDefault="007C2EDB" w:rsidP="007C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6">
        <w:rPr>
          <w:rFonts w:ascii="Times New Roman" w:hAnsi="Times New Roman" w:cs="Times New Roman"/>
          <w:sz w:val="24"/>
          <w:szCs w:val="24"/>
        </w:rPr>
        <w:t>- производство одежды – 147,8%;</w:t>
      </w:r>
    </w:p>
    <w:p w:rsidR="007C2EDB" w:rsidRPr="00070536" w:rsidRDefault="007C2EDB" w:rsidP="007C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6">
        <w:rPr>
          <w:rFonts w:ascii="Times New Roman" w:hAnsi="Times New Roman" w:cs="Times New Roman"/>
          <w:sz w:val="24"/>
          <w:szCs w:val="24"/>
        </w:rPr>
        <w:t>- производство резиновых и пластмассовых изделий – 134,4%;</w:t>
      </w:r>
    </w:p>
    <w:p w:rsidR="007C2EDB" w:rsidRPr="00070536" w:rsidRDefault="007C2EDB" w:rsidP="007C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6">
        <w:rPr>
          <w:rFonts w:ascii="Times New Roman" w:hAnsi="Times New Roman" w:cs="Times New Roman"/>
          <w:sz w:val="24"/>
          <w:szCs w:val="24"/>
        </w:rPr>
        <w:t>- производство пищевых продуктов – 119,6%;</w:t>
      </w:r>
    </w:p>
    <w:p w:rsidR="007C2EDB" w:rsidRPr="00070536" w:rsidRDefault="007C2EDB" w:rsidP="007C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6">
        <w:rPr>
          <w:rFonts w:ascii="Times New Roman" w:hAnsi="Times New Roman" w:cs="Times New Roman"/>
          <w:sz w:val="24"/>
          <w:szCs w:val="24"/>
        </w:rPr>
        <w:t>- производство компьютеров, электронных и оптических изделий – 103,1%;</w:t>
      </w:r>
    </w:p>
    <w:p w:rsidR="007C2EDB" w:rsidRPr="00070536" w:rsidRDefault="007C2EDB" w:rsidP="007C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6">
        <w:rPr>
          <w:rFonts w:ascii="Times New Roman" w:hAnsi="Times New Roman" w:cs="Times New Roman"/>
          <w:sz w:val="24"/>
          <w:szCs w:val="24"/>
        </w:rPr>
        <w:t>- производство текстильных изделий – 101,7%.</w:t>
      </w:r>
    </w:p>
    <w:p w:rsidR="007C2EDB" w:rsidRPr="00A95A34" w:rsidRDefault="007C2EDB" w:rsidP="007C2EDB">
      <w:pPr>
        <w:pStyle w:val="aa"/>
        <w:ind w:firstLine="709"/>
        <w:jc w:val="both"/>
        <w:rPr>
          <w:szCs w:val="24"/>
        </w:rPr>
      </w:pPr>
      <w:r w:rsidRPr="00070536">
        <w:rPr>
          <w:szCs w:val="24"/>
        </w:rPr>
        <w:t>Отрицательная динамика наблюдается в следующих видах деятельности:</w:t>
      </w:r>
    </w:p>
    <w:p w:rsidR="007C2EDB" w:rsidRPr="00070536" w:rsidRDefault="007C2EDB" w:rsidP="007C2EDB">
      <w:pPr>
        <w:pStyle w:val="aa"/>
        <w:ind w:firstLine="709"/>
        <w:jc w:val="both"/>
        <w:rPr>
          <w:szCs w:val="24"/>
        </w:rPr>
      </w:pPr>
      <w:r w:rsidRPr="00070536">
        <w:rPr>
          <w:szCs w:val="24"/>
        </w:rPr>
        <w:t xml:space="preserve">- производство прочей неметаллической минеральной продукции – снижение </w:t>
      </w:r>
      <w:r w:rsidRPr="00070536">
        <w:rPr>
          <w:szCs w:val="24"/>
        </w:rPr>
        <w:br/>
        <w:t>на 28,3%;</w:t>
      </w:r>
    </w:p>
    <w:p w:rsidR="007C2EDB" w:rsidRPr="00070536" w:rsidRDefault="007C2EDB" w:rsidP="007C2EDB">
      <w:pPr>
        <w:pStyle w:val="aa"/>
        <w:ind w:firstLine="709"/>
        <w:jc w:val="both"/>
        <w:rPr>
          <w:szCs w:val="24"/>
        </w:rPr>
      </w:pPr>
      <w:r w:rsidRPr="00070536">
        <w:rPr>
          <w:szCs w:val="24"/>
        </w:rPr>
        <w:t>- производство готовых металлических изделий – снижение на 14,9%;</w:t>
      </w:r>
    </w:p>
    <w:p w:rsidR="007C2EDB" w:rsidRPr="00070536" w:rsidRDefault="007C2EDB" w:rsidP="007C2E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536">
        <w:rPr>
          <w:rFonts w:ascii="Times New Roman" w:hAnsi="Times New Roman" w:cs="Times New Roman"/>
          <w:color w:val="000000"/>
          <w:sz w:val="24"/>
          <w:szCs w:val="24"/>
        </w:rPr>
        <w:t xml:space="preserve">- ремонт и монтаж машин и оборудования - </w:t>
      </w:r>
      <w:r w:rsidRPr="00070536">
        <w:rPr>
          <w:rFonts w:ascii="Times New Roman" w:hAnsi="Times New Roman" w:cs="Times New Roman"/>
          <w:sz w:val="24"/>
          <w:szCs w:val="24"/>
        </w:rPr>
        <w:t>снижение на 15,6%.</w:t>
      </w:r>
    </w:p>
    <w:p w:rsidR="007C2EDB" w:rsidRPr="00181896" w:rsidRDefault="007C2EDB" w:rsidP="007C2E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536">
        <w:rPr>
          <w:rFonts w:ascii="Times New Roman" w:hAnsi="Times New Roman" w:cs="Times New Roman"/>
          <w:color w:val="000000"/>
          <w:sz w:val="24"/>
          <w:szCs w:val="24"/>
        </w:rPr>
        <w:t>Объем отгруженной продукции в сфере обеспечения электрической энергией, газом и паром, кондиционирования в</w:t>
      </w:r>
      <w:r w:rsidR="00070536">
        <w:rPr>
          <w:rFonts w:ascii="Times New Roman" w:hAnsi="Times New Roman" w:cs="Times New Roman"/>
          <w:color w:val="000000"/>
          <w:sz w:val="24"/>
          <w:szCs w:val="24"/>
        </w:rPr>
        <w:t>оздуха в 2017 году составил 18,3</w:t>
      </w:r>
      <w:r w:rsidRPr="000705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0536">
        <w:rPr>
          <w:rFonts w:ascii="Times New Roman" w:hAnsi="Times New Roman" w:cs="Times New Roman"/>
          <w:color w:val="000000"/>
          <w:sz w:val="24"/>
          <w:szCs w:val="24"/>
        </w:rPr>
        <w:t>млрд</w:t>
      </w:r>
      <w:proofErr w:type="gramEnd"/>
      <w:r w:rsidRPr="00070536">
        <w:rPr>
          <w:rFonts w:ascii="Times New Roman" w:hAnsi="Times New Roman" w:cs="Times New Roman"/>
          <w:color w:val="000000"/>
          <w:sz w:val="24"/>
          <w:szCs w:val="24"/>
        </w:rPr>
        <w:t xml:space="preserve"> руб., </w:t>
      </w:r>
      <w:r w:rsidRPr="0007053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или 103,9% к 2016 году (в 2016 г. – 17,6 млрд руб.); в сфере водоснабжения, водоотведения, организации сбора и утилизации отходов, ликвидации загрязнений – </w:t>
      </w:r>
      <w:r w:rsidRPr="00070536">
        <w:rPr>
          <w:rFonts w:ascii="Times New Roman" w:hAnsi="Times New Roman" w:cs="Times New Roman"/>
          <w:color w:val="000000"/>
          <w:sz w:val="24"/>
          <w:szCs w:val="24"/>
        </w:rPr>
        <w:br/>
        <w:t>1,59 млрд руб., или 109,1% к прошлому году (в 2016 г. – 1,46 млрд руб.).</w:t>
      </w:r>
      <w:r w:rsidRPr="00181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2EDB" w:rsidRPr="00070536" w:rsidRDefault="007C2EDB" w:rsidP="007C2EDB">
      <w:pPr>
        <w:pStyle w:val="aa"/>
        <w:ind w:firstLine="709"/>
        <w:jc w:val="both"/>
        <w:rPr>
          <w:szCs w:val="24"/>
        </w:rPr>
      </w:pPr>
      <w:r w:rsidRPr="00070536">
        <w:rPr>
          <w:szCs w:val="24"/>
        </w:rPr>
        <w:t xml:space="preserve">Индекс производства (далее – ИП) в обрабатывающих производствах составил 101,3%, что ниже уровня 2016 года на 12 </w:t>
      </w:r>
      <w:proofErr w:type="spellStart"/>
      <w:r w:rsidRPr="00070536">
        <w:rPr>
          <w:szCs w:val="24"/>
        </w:rPr>
        <w:t>п.п</w:t>
      </w:r>
      <w:proofErr w:type="spellEnd"/>
      <w:r w:rsidRPr="00070536">
        <w:rPr>
          <w:szCs w:val="24"/>
        </w:rPr>
        <w:t xml:space="preserve">., а в сравнении с 2020 годом – на 2,7 </w:t>
      </w:r>
      <w:proofErr w:type="spellStart"/>
      <w:r w:rsidRPr="00070536">
        <w:rPr>
          <w:szCs w:val="24"/>
        </w:rPr>
        <w:t>п.п</w:t>
      </w:r>
      <w:proofErr w:type="spellEnd"/>
      <w:r w:rsidRPr="00070536">
        <w:rPr>
          <w:szCs w:val="24"/>
        </w:rPr>
        <w:t>.</w:t>
      </w:r>
    </w:p>
    <w:p w:rsidR="007C2EDB" w:rsidRPr="00176952" w:rsidRDefault="007C2EDB" w:rsidP="007C2EDB">
      <w:pPr>
        <w:pStyle w:val="aa"/>
        <w:ind w:firstLine="709"/>
        <w:jc w:val="both"/>
        <w:rPr>
          <w:rFonts w:eastAsia="Calibri"/>
          <w:szCs w:val="24"/>
        </w:rPr>
      </w:pPr>
      <w:r w:rsidRPr="00070536">
        <w:rPr>
          <w:szCs w:val="24"/>
        </w:rPr>
        <w:t xml:space="preserve">В разрезе по отдельным отраслям значительный рост по отношению </w:t>
      </w:r>
      <w:r w:rsidRPr="00070536">
        <w:rPr>
          <w:szCs w:val="24"/>
        </w:rPr>
        <w:br/>
        <w:t xml:space="preserve">к 2016 и 2020 гг. наблюдается в производстве транспортных средств и оборудования </w:t>
      </w:r>
      <w:r w:rsidRPr="00070536">
        <w:rPr>
          <w:szCs w:val="24"/>
        </w:rPr>
        <w:br/>
      </w:r>
      <w:r w:rsidRPr="00673C85">
        <w:rPr>
          <w:szCs w:val="24"/>
        </w:rPr>
        <w:t xml:space="preserve">(на 62,5 </w:t>
      </w:r>
      <w:proofErr w:type="spellStart"/>
      <w:r w:rsidRPr="00673C85">
        <w:rPr>
          <w:szCs w:val="24"/>
        </w:rPr>
        <w:t>п.п</w:t>
      </w:r>
      <w:proofErr w:type="spellEnd"/>
      <w:r w:rsidRPr="00673C85">
        <w:rPr>
          <w:szCs w:val="24"/>
        </w:rPr>
        <w:t xml:space="preserve">. и 68,8 </w:t>
      </w:r>
      <w:proofErr w:type="spellStart"/>
      <w:r w:rsidRPr="00673C85">
        <w:rPr>
          <w:szCs w:val="24"/>
        </w:rPr>
        <w:t>п.п</w:t>
      </w:r>
      <w:proofErr w:type="spellEnd"/>
      <w:r w:rsidRPr="00673C85">
        <w:rPr>
          <w:szCs w:val="24"/>
        </w:rPr>
        <w:t xml:space="preserve">. соответственно). Следует отметить, что в связи с переходом </w:t>
      </w:r>
      <w:r w:rsidR="000E7CE2" w:rsidRPr="00673C85">
        <w:rPr>
          <w:szCs w:val="24"/>
        </w:rPr>
        <w:br/>
      </w:r>
      <w:r w:rsidRPr="00673C85">
        <w:rPr>
          <w:szCs w:val="24"/>
        </w:rPr>
        <w:t>на примене</w:t>
      </w:r>
      <w:r w:rsidR="00E03D6E">
        <w:rPr>
          <w:szCs w:val="24"/>
        </w:rPr>
        <w:t>ние новых версий ОКВЭД</w:t>
      </w:r>
      <w:proofErr w:type="gramStart"/>
      <w:r w:rsidR="00E03D6E">
        <w:rPr>
          <w:szCs w:val="24"/>
        </w:rPr>
        <w:t>2</w:t>
      </w:r>
      <w:proofErr w:type="gramEnd"/>
      <w:r w:rsidR="00E03D6E">
        <w:rPr>
          <w:szCs w:val="24"/>
        </w:rPr>
        <w:t xml:space="preserve"> и ОКПД2</w:t>
      </w:r>
      <w:r w:rsidRPr="00673C85">
        <w:rPr>
          <w:szCs w:val="24"/>
        </w:rPr>
        <w:t xml:space="preserve"> </w:t>
      </w:r>
      <w:proofErr w:type="spellStart"/>
      <w:r w:rsidRPr="00673C85">
        <w:rPr>
          <w:szCs w:val="24"/>
        </w:rPr>
        <w:t>Ивановостат</w:t>
      </w:r>
      <w:proofErr w:type="spellEnd"/>
      <w:r w:rsidRPr="00673C85">
        <w:rPr>
          <w:szCs w:val="24"/>
        </w:rPr>
        <w:t xml:space="preserve"> с начала 2017 года предоставляет показатели отгрузки продукции по виду деятельности «Производство транспортных средств, прицепов и полуприцепов». Значительную долю в данном виде производства занимает ООО «Ивановский машиностроительный завод «Автокран». Предприятие</w:t>
      </w:r>
      <w:r w:rsidR="000E7CE2" w:rsidRPr="00673C85">
        <w:rPr>
          <w:szCs w:val="24"/>
        </w:rPr>
        <w:t>,</w:t>
      </w:r>
      <w:r w:rsidRPr="00673C85">
        <w:rPr>
          <w:szCs w:val="24"/>
        </w:rPr>
        <w:t xml:space="preserve"> зарегистрированное в</w:t>
      </w:r>
      <w:r w:rsidRPr="00673C85">
        <w:rPr>
          <w:rFonts w:eastAsia="Times New Roman"/>
          <w:szCs w:val="24"/>
        </w:rPr>
        <w:t xml:space="preserve"> мае 2017 года</w:t>
      </w:r>
      <w:r w:rsidR="000E7CE2" w:rsidRPr="00673C85">
        <w:rPr>
          <w:rFonts w:eastAsia="Times New Roman"/>
          <w:szCs w:val="24"/>
        </w:rPr>
        <w:t>,</w:t>
      </w:r>
      <w:r w:rsidRPr="00673C85">
        <w:rPr>
          <w:rFonts w:eastAsia="Times New Roman"/>
          <w:szCs w:val="24"/>
        </w:rPr>
        <w:t xml:space="preserve"> специализируется на производстве </w:t>
      </w:r>
      <w:proofErr w:type="spellStart"/>
      <w:r w:rsidRPr="00673C85">
        <w:rPr>
          <w:rFonts w:eastAsia="Times New Roman"/>
          <w:szCs w:val="24"/>
        </w:rPr>
        <w:t>автокрановой</w:t>
      </w:r>
      <w:proofErr w:type="spellEnd"/>
      <w:r w:rsidRPr="00673C85">
        <w:rPr>
          <w:rFonts w:eastAsia="Times New Roman"/>
          <w:szCs w:val="24"/>
        </w:rPr>
        <w:t xml:space="preserve"> техники. Технологический проце</w:t>
      </w:r>
      <w:proofErr w:type="gramStart"/>
      <w:r w:rsidRPr="00673C85">
        <w:rPr>
          <w:rFonts w:eastAsia="Times New Roman"/>
          <w:szCs w:val="24"/>
        </w:rPr>
        <w:t>сс вкл</w:t>
      </w:r>
      <w:proofErr w:type="gramEnd"/>
      <w:r w:rsidRPr="00673C85">
        <w:rPr>
          <w:rFonts w:eastAsia="Times New Roman"/>
          <w:szCs w:val="24"/>
        </w:rPr>
        <w:t xml:space="preserve">ючает в себя весь комплекс работ </w:t>
      </w:r>
      <w:r w:rsidR="000E7CE2" w:rsidRPr="00673C85">
        <w:rPr>
          <w:rFonts w:eastAsia="Times New Roman"/>
          <w:szCs w:val="24"/>
        </w:rPr>
        <w:br/>
      </w:r>
      <w:r w:rsidRPr="00673C85">
        <w:rPr>
          <w:rFonts w:eastAsia="Times New Roman"/>
          <w:szCs w:val="24"/>
        </w:rPr>
        <w:t xml:space="preserve">от заготовки листа до окраски готового изделия. </w:t>
      </w:r>
      <w:r w:rsidRPr="00673C85">
        <w:rPr>
          <w:rFonts w:eastAsia="Calibri"/>
          <w:szCs w:val="24"/>
        </w:rPr>
        <w:t>Всего н</w:t>
      </w:r>
      <w:proofErr w:type="gramStart"/>
      <w:r w:rsidRPr="00673C85">
        <w:rPr>
          <w:rFonts w:eastAsia="Calibri"/>
          <w:szCs w:val="24"/>
        </w:rPr>
        <w:t>а ООО</w:t>
      </w:r>
      <w:proofErr w:type="gramEnd"/>
      <w:r w:rsidRPr="00673C85">
        <w:rPr>
          <w:rFonts w:eastAsia="Calibri"/>
          <w:szCs w:val="24"/>
        </w:rPr>
        <w:t xml:space="preserve"> «ИМЗ «Автокран» совместно с ОАО «Автокран» в период с января по декабрь 2017 года произведено более 350 автокранов. Планируется принятие программы развития предприятия, целью которой ставится наращивание производства. Вместе с увеличением выпуска автокранов будут производиться новые продукты. Увеличение вдвое валового выпуска ожидается в течение 2-3 лет.</w:t>
      </w:r>
    </w:p>
    <w:p w:rsidR="007C2EDB" w:rsidRPr="000E7CE2" w:rsidRDefault="007C2EDB" w:rsidP="007C2EDB">
      <w:pPr>
        <w:pStyle w:val="a4"/>
        <w:ind w:firstLine="709"/>
        <w:jc w:val="both"/>
        <w:rPr>
          <w:sz w:val="24"/>
          <w:szCs w:val="24"/>
        </w:rPr>
      </w:pPr>
      <w:r w:rsidRPr="00673C85">
        <w:rPr>
          <w:sz w:val="24"/>
          <w:szCs w:val="24"/>
        </w:rPr>
        <w:t xml:space="preserve">Показатель отгруженной продукции по производству машин и оборудования </w:t>
      </w:r>
      <w:r w:rsidR="000E7CE2" w:rsidRPr="00673C85">
        <w:rPr>
          <w:sz w:val="24"/>
          <w:szCs w:val="24"/>
        </w:rPr>
        <w:br/>
      </w:r>
      <w:r w:rsidRPr="00673C85">
        <w:rPr>
          <w:sz w:val="24"/>
          <w:szCs w:val="24"/>
        </w:rPr>
        <w:t xml:space="preserve">за 2017 год </w:t>
      </w:r>
      <w:proofErr w:type="spellStart"/>
      <w:r w:rsidRPr="00673C85">
        <w:rPr>
          <w:sz w:val="24"/>
          <w:szCs w:val="24"/>
        </w:rPr>
        <w:t>Ивановостат</w:t>
      </w:r>
      <w:proofErr w:type="spellEnd"/>
      <w:r w:rsidRPr="00673C85">
        <w:rPr>
          <w:sz w:val="24"/>
          <w:szCs w:val="24"/>
        </w:rPr>
        <w:t xml:space="preserve"> не предоставлен в целях обеспечения конфиденциальности первичных статистических данных, полученных от организаций в соответствии </w:t>
      </w:r>
      <w:r w:rsidR="000E7CE2" w:rsidRPr="00673C85">
        <w:rPr>
          <w:sz w:val="24"/>
          <w:szCs w:val="24"/>
        </w:rPr>
        <w:br/>
      </w:r>
      <w:r w:rsidRPr="00673C85">
        <w:rPr>
          <w:sz w:val="24"/>
          <w:szCs w:val="24"/>
        </w:rPr>
        <w:t>с Федеральным законом от 29.11.2007 № 282-ФЗ «Об официальном статистическом учете и системе государственной статистики в Российской Федерации». Таким образом, сравнение с 2016 и 2020 гг. не представляется возможным.</w:t>
      </w:r>
    </w:p>
    <w:p w:rsidR="007C2EDB" w:rsidRPr="00206F86" w:rsidRDefault="007C2EDB" w:rsidP="007C2EDB">
      <w:pPr>
        <w:pStyle w:val="aa"/>
        <w:ind w:firstLine="709"/>
        <w:jc w:val="both"/>
        <w:rPr>
          <w:szCs w:val="24"/>
        </w:rPr>
      </w:pPr>
      <w:r w:rsidRPr="00673C85">
        <w:rPr>
          <w:szCs w:val="24"/>
        </w:rPr>
        <w:t xml:space="preserve">В текстильном и швейном производстве в 2017 году ИП </w:t>
      </w:r>
      <w:r w:rsidRPr="00206F86">
        <w:rPr>
          <w:szCs w:val="24"/>
        </w:rPr>
        <w:t xml:space="preserve">составил 103,3%, что ниже показателя 2016 года на 19,8 </w:t>
      </w:r>
      <w:proofErr w:type="spellStart"/>
      <w:r w:rsidRPr="00206F86">
        <w:rPr>
          <w:szCs w:val="24"/>
        </w:rPr>
        <w:t>п.п</w:t>
      </w:r>
      <w:proofErr w:type="spellEnd"/>
      <w:r w:rsidRPr="00206F86">
        <w:rPr>
          <w:szCs w:val="24"/>
        </w:rPr>
        <w:t xml:space="preserve">., </w:t>
      </w:r>
      <w:r w:rsidR="00673C85" w:rsidRPr="00206F86">
        <w:rPr>
          <w:szCs w:val="24"/>
        </w:rPr>
        <w:t xml:space="preserve">однако </w:t>
      </w:r>
      <w:r w:rsidRPr="00206F86">
        <w:rPr>
          <w:szCs w:val="24"/>
        </w:rPr>
        <w:t xml:space="preserve">в сравнении с ИП 2020 года показатель выше </w:t>
      </w:r>
      <w:r w:rsidR="00D57F4D">
        <w:rPr>
          <w:szCs w:val="24"/>
        </w:rPr>
        <w:br/>
      </w:r>
      <w:r w:rsidRPr="00206F86">
        <w:rPr>
          <w:szCs w:val="24"/>
        </w:rPr>
        <w:t xml:space="preserve">на 2,1 </w:t>
      </w:r>
      <w:proofErr w:type="spellStart"/>
      <w:r w:rsidRPr="00206F86">
        <w:rPr>
          <w:szCs w:val="24"/>
        </w:rPr>
        <w:t>п.п</w:t>
      </w:r>
      <w:proofErr w:type="spellEnd"/>
      <w:r w:rsidRPr="00206F86">
        <w:rPr>
          <w:szCs w:val="24"/>
        </w:rPr>
        <w:t>.</w:t>
      </w:r>
    </w:p>
    <w:p w:rsidR="007C2EDB" w:rsidRPr="00673C85" w:rsidRDefault="007C2EDB" w:rsidP="007C2E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C85">
        <w:rPr>
          <w:rFonts w:ascii="Times New Roman" w:hAnsi="Times New Roman" w:cs="Times New Roman"/>
          <w:sz w:val="24"/>
          <w:szCs w:val="24"/>
        </w:rPr>
        <w:t>Увеличение отгрузки продукции в 2017 году произошло у следующих предприятий легкой промышленности:</w:t>
      </w:r>
    </w:p>
    <w:p w:rsidR="007C2EDB" w:rsidRPr="00673C85" w:rsidRDefault="007C2EDB" w:rsidP="007C2E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C85">
        <w:rPr>
          <w:rFonts w:ascii="Times New Roman" w:hAnsi="Times New Roman" w:cs="Times New Roman"/>
          <w:sz w:val="24"/>
          <w:szCs w:val="24"/>
        </w:rPr>
        <w:t>- ООО «ТДЛ Текстиль» (на 11,2%);</w:t>
      </w:r>
    </w:p>
    <w:p w:rsidR="007C2EDB" w:rsidRPr="00673C85" w:rsidRDefault="007C2EDB" w:rsidP="007C2E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C85">
        <w:rPr>
          <w:rFonts w:ascii="Times New Roman" w:hAnsi="Times New Roman" w:cs="Times New Roman"/>
          <w:sz w:val="24"/>
          <w:szCs w:val="24"/>
        </w:rPr>
        <w:t>- ЗАО «Одежда и Мода» (на 61,2%);</w:t>
      </w:r>
    </w:p>
    <w:p w:rsidR="007C2EDB" w:rsidRPr="00673C85" w:rsidRDefault="007C2EDB" w:rsidP="007C2E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C85">
        <w:rPr>
          <w:rFonts w:ascii="Times New Roman" w:hAnsi="Times New Roman" w:cs="Times New Roman"/>
          <w:sz w:val="24"/>
          <w:szCs w:val="24"/>
        </w:rPr>
        <w:t>- ООО «ОП «Красная Талка» (на 26,7%);</w:t>
      </w:r>
    </w:p>
    <w:p w:rsidR="007C2EDB" w:rsidRPr="00673C85" w:rsidRDefault="007C2EDB" w:rsidP="007C2E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C85">
        <w:rPr>
          <w:rFonts w:ascii="Times New Roman" w:hAnsi="Times New Roman" w:cs="Times New Roman"/>
          <w:sz w:val="24"/>
          <w:szCs w:val="24"/>
        </w:rPr>
        <w:t>- ПАО Швейная фирма «Айвенго» (на 14,3%).</w:t>
      </w:r>
    </w:p>
    <w:p w:rsidR="007C2EDB" w:rsidRPr="00673C85" w:rsidRDefault="007C2EDB" w:rsidP="007C2E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C85">
        <w:rPr>
          <w:rFonts w:ascii="Times New Roman" w:hAnsi="Times New Roman" w:cs="Times New Roman"/>
          <w:sz w:val="24"/>
          <w:szCs w:val="24"/>
        </w:rPr>
        <w:lastRenderedPageBreak/>
        <w:t>Снижение наблюдается у ОСП «Самойловский текстиль» (на 4,8%), АО «Полет» Ивановский парашютный завод (на 0,9%), ЗАО «Ивановоискож» (на 7,7%).</w:t>
      </w:r>
    </w:p>
    <w:p w:rsidR="007C2EDB" w:rsidRPr="00E03D6E" w:rsidRDefault="007C2EDB" w:rsidP="007C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D6E">
        <w:rPr>
          <w:rFonts w:ascii="Times New Roman" w:hAnsi="Times New Roman" w:cs="Times New Roman"/>
          <w:sz w:val="24"/>
          <w:szCs w:val="24"/>
        </w:rPr>
        <w:t xml:space="preserve">В 2016 году </w:t>
      </w:r>
      <w:proofErr w:type="spellStart"/>
      <w:r w:rsidRPr="00E03D6E">
        <w:rPr>
          <w:rFonts w:ascii="Times New Roman" w:hAnsi="Times New Roman" w:cs="Times New Roman"/>
          <w:sz w:val="24"/>
          <w:szCs w:val="24"/>
        </w:rPr>
        <w:t>Ивановостат</w:t>
      </w:r>
      <w:proofErr w:type="spellEnd"/>
      <w:r w:rsidRPr="00E03D6E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03D6E" w:rsidRPr="00E03D6E">
        <w:rPr>
          <w:rFonts w:ascii="Times New Roman" w:hAnsi="Times New Roman" w:cs="Times New Roman"/>
          <w:sz w:val="24"/>
          <w:szCs w:val="24"/>
        </w:rPr>
        <w:t>лись данные по показателю</w:t>
      </w:r>
      <w:r w:rsidRPr="00E03D6E">
        <w:rPr>
          <w:rFonts w:ascii="Times New Roman" w:hAnsi="Times New Roman" w:cs="Times New Roman"/>
          <w:sz w:val="24"/>
          <w:szCs w:val="24"/>
        </w:rPr>
        <w:t xml:space="preserve"> отгрузки продукции по виду деятельности «Металлургическое производство и производство</w:t>
      </w:r>
      <w:r w:rsidR="00E03D6E" w:rsidRPr="00E03D6E">
        <w:rPr>
          <w:rFonts w:ascii="Times New Roman" w:hAnsi="Times New Roman" w:cs="Times New Roman"/>
          <w:sz w:val="24"/>
          <w:szCs w:val="24"/>
        </w:rPr>
        <w:t xml:space="preserve"> готовых металлических изделий». С</w:t>
      </w:r>
      <w:r w:rsidRPr="00E03D6E">
        <w:rPr>
          <w:rFonts w:ascii="Times New Roman" w:hAnsi="Times New Roman" w:cs="Times New Roman"/>
          <w:sz w:val="24"/>
          <w:szCs w:val="24"/>
        </w:rPr>
        <w:t xml:space="preserve"> 2017 года в связи с переходом на применение новых версий ОКВЭД</w:t>
      </w:r>
      <w:proofErr w:type="gramStart"/>
      <w:r w:rsidRPr="00E03D6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03D6E">
        <w:rPr>
          <w:rFonts w:ascii="Times New Roman" w:hAnsi="Times New Roman" w:cs="Times New Roman"/>
          <w:sz w:val="24"/>
          <w:szCs w:val="24"/>
        </w:rPr>
        <w:t xml:space="preserve"> и ОКПД2 данные предоставляются по виду деятельности «Производство готовых металлических издел</w:t>
      </w:r>
      <w:r w:rsidR="00E03D6E" w:rsidRPr="00E03D6E">
        <w:rPr>
          <w:rFonts w:ascii="Times New Roman" w:hAnsi="Times New Roman" w:cs="Times New Roman"/>
          <w:sz w:val="24"/>
          <w:szCs w:val="24"/>
        </w:rPr>
        <w:t>ий, кроме машин и оборудования».</w:t>
      </w:r>
      <w:r w:rsidRPr="00E03D6E">
        <w:rPr>
          <w:rFonts w:ascii="Times New Roman" w:hAnsi="Times New Roman" w:cs="Times New Roman"/>
          <w:sz w:val="24"/>
          <w:szCs w:val="24"/>
        </w:rPr>
        <w:t xml:space="preserve"> ИП в 2017 году составил 81,2%, что на 52,8 </w:t>
      </w:r>
      <w:proofErr w:type="spellStart"/>
      <w:r w:rsidRPr="00E03D6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03D6E">
        <w:rPr>
          <w:rFonts w:ascii="Times New Roman" w:hAnsi="Times New Roman" w:cs="Times New Roman"/>
          <w:sz w:val="24"/>
          <w:szCs w:val="24"/>
        </w:rPr>
        <w:t xml:space="preserve">. ниже показателя 2016 года и на 23,6 </w:t>
      </w:r>
      <w:proofErr w:type="spellStart"/>
      <w:r w:rsidRPr="00E03D6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03D6E">
        <w:rPr>
          <w:rFonts w:ascii="Times New Roman" w:hAnsi="Times New Roman" w:cs="Times New Roman"/>
          <w:sz w:val="24"/>
          <w:szCs w:val="24"/>
        </w:rPr>
        <w:t>. запланированного показателя 2020 года.</w:t>
      </w:r>
    </w:p>
    <w:p w:rsidR="007C2EDB" w:rsidRPr="00673C85" w:rsidRDefault="007C2EDB" w:rsidP="007C2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D6E">
        <w:rPr>
          <w:rFonts w:ascii="Times New Roman" w:hAnsi="Times New Roman" w:cs="Times New Roman"/>
          <w:sz w:val="24"/>
          <w:szCs w:val="24"/>
        </w:rPr>
        <w:t>Отгрузка продукции по виду деятельности «Производство электрооборудования, электронного и оптического</w:t>
      </w:r>
      <w:r w:rsidRPr="00673C85">
        <w:rPr>
          <w:rFonts w:ascii="Times New Roman" w:hAnsi="Times New Roman" w:cs="Times New Roman"/>
          <w:sz w:val="24"/>
          <w:szCs w:val="24"/>
        </w:rPr>
        <w:t xml:space="preserve"> оборудования» в 2017 году не может быть представлена, </w:t>
      </w:r>
      <w:r w:rsidR="000E7CE2" w:rsidRPr="00673C85">
        <w:rPr>
          <w:rFonts w:ascii="Times New Roman" w:hAnsi="Times New Roman" w:cs="Times New Roman"/>
          <w:sz w:val="24"/>
          <w:szCs w:val="24"/>
        </w:rPr>
        <w:br/>
      </w:r>
      <w:r w:rsidRPr="00673C85">
        <w:rPr>
          <w:rFonts w:ascii="Times New Roman" w:hAnsi="Times New Roman" w:cs="Times New Roman"/>
          <w:sz w:val="24"/>
          <w:szCs w:val="24"/>
        </w:rPr>
        <w:t>в связи с переходом на применение новых версий ОКВЭД</w:t>
      </w:r>
      <w:proofErr w:type="gramStart"/>
      <w:r w:rsidRPr="00673C8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73C85">
        <w:rPr>
          <w:rFonts w:ascii="Times New Roman" w:hAnsi="Times New Roman" w:cs="Times New Roman"/>
          <w:sz w:val="24"/>
          <w:szCs w:val="24"/>
        </w:rPr>
        <w:t xml:space="preserve"> и ОКПД2. Данный </w:t>
      </w:r>
      <w:proofErr w:type="gramStart"/>
      <w:r w:rsidRPr="00673C85">
        <w:rPr>
          <w:rFonts w:ascii="Times New Roman" w:hAnsi="Times New Roman" w:cs="Times New Roman"/>
          <w:sz w:val="24"/>
          <w:szCs w:val="24"/>
        </w:rPr>
        <w:t>показатель</w:t>
      </w:r>
      <w:proofErr w:type="gramEnd"/>
      <w:r w:rsidRPr="00673C85">
        <w:rPr>
          <w:rFonts w:ascii="Times New Roman" w:hAnsi="Times New Roman" w:cs="Times New Roman"/>
          <w:sz w:val="24"/>
          <w:szCs w:val="24"/>
        </w:rPr>
        <w:t xml:space="preserve"> может быть сопоставим с показателями 2017 года по видами деятельности: «Производство компьютеров, электронных и оптических изделий», «Производство электрического оборудования», «Произ</w:t>
      </w:r>
      <w:r w:rsidR="00E03D6E">
        <w:rPr>
          <w:rFonts w:ascii="Times New Roman" w:hAnsi="Times New Roman" w:cs="Times New Roman"/>
          <w:sz w:val="24"/>
          <w:szCs w:val="24"/>
        </w:rPr>
        <w:t>водство прочих готовых изделий». О</w:t>
      </w:r>
      <w:r w:rsidRPr="00673C85">
        <w:rPr>
          <w:rFonts w:ascii="Times New Roman" w:hAnsi="Times New Roman" w:cs="Times New Roman"/>
          <w:sz w:val="24"/>
          <w:szCs w:val="24"/>
        </w:rPr>
        <w:t>днако</w:t>
      </w:r>
      <w:proofErr w:type="gramStart"/>
      <w:r w:rsidRPr="00673C8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73C85">
        <w:rPr>
          <w:rFonts w:ascii="Times New Roman" w:hAnsi="Times New Roman" w:cs="Times New Roman"/>
          <w:sz w:val="24"/>
          <w:szCs w:val="24"/>
        </w:rPr>
        <w:t xml:space="preserve"> по двум последним видам деятельности информация </w:t>
      </w:r>
      <w:proofErr w:type="spellStart"/>
      <w:r w:rsidRPr="00673C85">
        <w:rPr>
          <w:rFonts w:ascii="Times New Roman" w:hAnsi="Times New Roman" w:cs="Times New Roman"/>
          <w:sz w:val="24"/>
          <w:szCs w:val="24"/>
        </w:rPr>
        <w:t>Ивановостат</w:t>
      </w:r>
      <w:proofErr w:type="spellEnd"/>
      <w:r w:rsidRPr="00673C85">
        <w:rPr>
          <w:rFonts w:ascii="Times New Roman" w:hAnsi="Times New Roman" w:cs="Times New Roman"/>
          <w:sz w:val="24"/>
          <w:szCs w:val="24"/>
        </w:rPr>
        <w:t xml:space="preserve"> не предоставлена по причине обеспечения конфиденциальности первичных статистических данных, полученных от организаций </w:t>
      </w:r>
      <w:r w:rsidR="000E7CE2" w:rsidRPr="00673C85">
        <w:rPr>
          <w:rFonts w:ascii="Times New Roman" w:hAnsi="Times New Roman" w:cs="Times New Roman"/>
          <w:sz w:val="24"/>
          <w:szCs w:val="24"/>
        </w:rPr>
        <w:br/>
      </w:r>
      <w:r w:rsidRPr="00673C8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29.11.2007 № 282-ФЗ «Об официальном статистическом учете и системе государственной статистики в Российской Федерации».</w:t>
      </w:r>
    </w:p>
    <w:p w:rsidR="00332065" w:rsidRPr="00C75E92" w:rsidRDefault="00332065" w:rsidP="00C75E92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:rsidR="00DD3F10" w:rsidRDefault="00342C56" w:rsidP="00342C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C56">
        <w:rPr>
          <w:rFonts w:ascii="Times New Roman" w:hAnsi="Times New Roman" w:cs="Times New Roman"/>
          <w:i/>
          <w:sz w:val="24"/>
          <w:szCs w:val="24"/>
        </w:rPr>
        <w:t>Городское хозяйство</w:t>
      </w:r>
      <w:r w:rsidR="007F7966" w:rsidRPr="00342C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786F">
        <w:rPr>
          <w:rFonts w:ascii="Times New Roman" w:hAnsi="Times New Roman" w:cs="Times New Roman"/>
          <w:i/>
          <w:sz w:val="24"/>
          <w:szCs w:val="24"/>
        </w:rPr>
        <w:t>и эффективное управление</w:t>
      </w:r>
    </w:p>
    <w:p w:rsidR="003E486D" w:rsidRPr="003E486D" w:rsidRDefault="003E486D" w:rsidP="003E4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122"/>
      <w:r w:rsidRPr="003E486D">
        <w:rPr>
          <w:rFonts w:ascii="Times New Roman" w:hAnsi="Times New Roman" w:cs="Times New Roman"/>
          <w:color w:val="000000"/>
          <w:sz w:val="24"/>
          <w:szCs w:val="24"/>
        </w:rPr>
        <w:t>Городское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86D">
        <w:rPr>
          <w:rFonts w:ascii="Times New Roman" w:hAnsi="Times New Roman" w:cs="Times New Roman"/>
          <w:color w:val="000000"/>
          <w:sz w:val="24"/>
          <w:szCs w:val="24"/>
        </w:rPr>
        <w:t>хозяйство</w:t>
      </w:r>
      <w:r w:rsidR="00C14626">
        <w:rPr>
          <w:rFonts w:ascii="Times New Roman" w:hAnsi="Times New Roman" w:cs="Times New Roman"/>
          <w:color w:val="000000"/>
          <w:sz w:val="24"/>
          <w:szCs w:val="24"/>
        </w:rPr>
        <w:t xml:space="preserve"> – это сложная и динамичная система,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обеспечивающая</w:t>
      </w:r>
      <w:r w:rsidRPr="003E486D">
        <w:rPr>
          <w:rFonts w:ascii="Times New Roman" w:hAnsi="Times New Roman" w:cs="Times New Roman"/>
          <w:color w:val="000000"/>
          <w:sz w:val="24"/>
          <w:szCs w:val="24"/>
        </w:rPr>
        <w:t xml:space="preserve"> удовлетворение жизненно</w:t>
      </w:r>
      <w:r w:rsidR="00C14626">
        <w:rPr>
          <w:rFonts w:ascii="Times New Roman" w:hAnsi="Times New Roman" w:cs="Times New Roman"/>
          <w:color w:val="000000"/>
          <w:sz w:val="24"/>
          <w:szCs w:val="24"/>
        </w:rPr>
        <w:t xml:space="preserve"> важных потребностей населения, </w:t>
      </w:r>
      <w:r w:rsidRPr="003E486D">
        <w:rPr>
          <w:rFonts w:ascii="Times New Roman" w:hAnsi="Times New Roman" w:cs="Times New Roman"/>
          <w:color w:val="000000"/>
          <w:sz w:val="24"/>
          <w:szCs w:val="24"/>
        </w:rPr>
        <w:t>а также различных организаций и предприятий, расположенных на территории города.</w:t>
      </w:r>
      <w:r w:rsidR="00424B2D" w:rsidRPr="00424B2D">
        <w:rPr>
          <w:rFonts w:ascii="Times New Roman" w:hAnsi="Times New Roman" w:cs="Times New Roman"/>
          <w:sz w:val="24"/>
          <w:szCs w:val="24"/>
        </w:rPr>
        <w:t xml:space="preserve"> </w:t>
      </w:r>
      <w:r w:rsidR="00424B2D" w:rsidRPr="0027222C">
        <w:rPr>
          <w:rFonts w:ascii="Times New Roman" w:hAnsi="Times New Roman" w:cs="Times New Roman"/>
          <w:sz w:val="24"/>
          <w:szCs w:val="24"/>
        </w:rPr>
        <w:t xml:space="preserve">От правильности </w:t>
      </w:r>
      <w:r w:rsidR="00424B2D">
        <w:rPr>
          <w:rFonts w:ascii="Times New Roman" w:hAnsi="Times New Roman" w:cs="Times New Roman"/>
          <w:sz w:val="24"/>
          <w:szCs w:val="24"/>
        </w:rPr>
        <w:br/>
      </w:r>
      <w:r w:rsidR="00424B2D" w:rsidRPr="0027222C">
        <w:rPr>
          <w:rFonts w:ascii="Times New Roman" w:hAnsi="Times New Roman" w:cs="Times New Roman"/>
          <w:sz w:val="24"/>
          <w:szCs w:val="24"/>
        </w:rPr>
        <w:t>и обоснованности организации управления системами жизнеобеспечения города зависит уровень развития услуг городского хозяйства, определяющих качество жизни населения.</w:t>
      </w:r>
    </w:p>
    <w:p w:rsidR="003E486D" w:rsidRPr="003E486D" w:rsidRDefault="003E486D" w:rsidP="00272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Основой городского хозяйства является ж</w:t>
      </w:r>
      <w:r w:rsidRPr="003E486D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424B2D">
        <w:rPr>
          <w:rFonts w:ascii="Times New Roman" w:hAnsi="Times New Roman" w:cs="Times New Roman"/>
          <w:color w:val="000000"/>
          <w:sz w:val="24"/>
          <w:szCs w:val="24"/>
        </w:rPr>
        <w:t>щно-коммунальное хозяйство</w:t>
      </w:r>
      <w:r w:rsidR="000E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7CE2" w:rsidRPr="003E486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E7CE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E7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486D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значимый и крупный элемент городского хозяйства. Его деятельность </w:t>
      </w:r>
      <w:r w:rsidR="00424B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486D">
        <w:rPr>
          <w:rFonts w:ascii="Times New Roman" w:hAnsi="Times New Roman" w:cs="Times New Roman"/>
          <w:color w:val="000000"/>
          <w:sz w:val="24"/>
          <w:szCs w:val="24"/>
        </w:rPr>
        <w:t>в значительной степени формирует жизненную среду человека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86D">
        <w:rPr>
          <w:rFonts w:ascii="Times New Roman" w:hAnsi="Times New Roman" w:cs="Times New Roman"/>
          <w:color w:val="000000"/>
          <w:sz w:val="24"/>
          <w:szCs w:val="24"/>
        </w:rPr>
        <w:t xml:space="preserve">комфортность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0E7CE2">
        <w:rPr>
          <w:rFonts w:ascii="Times New Roman" w:hAnsi="Times New Roman" w:cs="Times New Roman"/>
          <w:color w:val="000000"/>
          <w:sz w:val="24"/>
          <w:szCs w:val="24"/>
        </w:rPr>
        <w:t>илья</w:t>
      </w:r>
      <w:r w:rsidR="00C14626">
        <w:rPr>
          <w:rFonts w:ascii="Times New Roman" w:hAnsi="Times New Roman" w:cs="Times New Roman"/>
          <w:color w:val="000000"/>
          <w:sz w:val="24"/>
          <w:szCs w:val="24"/>
        </w:rPr>
        <w:t xml:space="preserve">, микрорайона, города, </w:t>
      </w:r>
      <w:r w:rsidRPr="003E486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образования.  </w:t>
      </w:r>
    </w:p>
    <w:p w:rsidR="002E02DF" w:rsidRDefault="002E02DF" w:rsidP="002E0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F3C">
        <w:rPr>
          <w:rFonts w:ascii="Times New Roman" w:hAnsi="Times New Roman" w:cs="Times New Roman"/>
          <w:sz w:val="24"/>
          <w:szCs w:val="24"/>
        </w:rPr>
        <w:t>Обеспечение жизнедеятельности городского населения,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3C">
        <w:rPr>
          <w:rFonts w:ascii="Times New Roman" w:hAnsi="Times New Roman" w:cs="Times New Roman"/>
          <w:sz w:val="24"/>
          <w:szCs w:val="24"/>
        </w:rPr>
        <w:t>безопасности транспорта, систем электр</w:t>
      </w:r>
      <w:proofErr w:type="gramStart"/>
      <w:r w:rsidRPr="00504F3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04F3C">
        <w:rPr>
          <w:rFonts w:ascii="Times New Roman" w:hAnsi="Times New Roman" w:cs="Times New Roman"/>
          <w:sz w:val="24"/>
          <w:szCs w:val="24"/>
        </w:rPr>
        <w:t>, газо-, тепло-, водоснабжения,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3C">
        <w:rPr>
          <w:rFonts w:ascii="Times New Roman" w:hAnsi="Times New Roman" w:cs="Times New Roman"/>
          <w:sz w:val="24"/>
          <w:szCs w:val="24"/>
        </w:rPr>
        <w:t>канализации и других систем коммунального хозяйства, в значительной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3C">
        <w:rPr>
          <w:rFonts w:ascii="Times New Roman" w:hAnsi="Times New Roman" w:cs="Times New Roman"/>
          <w:sz w:val="24"/>
          <w:szCs w:val="24"/>
        </w:rPr>
        <w:t>мере зависит от эффективности управления городским хозяйством.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86D" w:rsidRDefault="002E02DF" w:rsidP="00272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E486D" w:rsidRPr="003E486D">
        <w:rPr>
          <w:rFonts w:ascii="Times New Roman" w:hAnsi="Times New Roman" w:cs="Times New Roman"/>
          <w:color w:val="000000"/>
          <w:sz w:val="24"/>
          <w:szCs w:val="24"/>
        </w:rPr>
        <w:t xml:space="preserve"> ростом городов острой становится проблема благоустройства городских территорий </w:t>
      </w:r>
      <w:r w:rsidR="00424B2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образования. Это </w:t>
      </w:r>
      <w:r w:rsidR="003E486D" w:rsidRPr="003E486D">
        <w:rPr>
          <w:rFonts w:ascii="Times New Roman" w:hAnsi="Times New Roman" w:cs="Times New Roman"/>
          <w:color w:val="000000"/>
          <w:sz w:val="24"/>
          <w:szCs w:val="24"/>
        </w:rPr>
        <w:t xml:space="preserve">требует тщательно взвешенных управленческих решений, связанных с планированием работы предприятий благоустройства и использованием территориальных ресурсов в рамках существующей </w:t>
      </w:r>
      <w:r w:rsidR="00424B2D">
        <w:rPr>
          <w:rFonts w:ascii="Times New Roman" w:hAnsi="Times New Roman" w:cs="Times New Roman"/>
          <w:color w:val="000000"/>
          <w:sz w:val="24"/>
          <w:szCs w:val="24"/>
        </w:rPr>
        <w:t>городской</w:t>
      </w:r>
      <w:r w:rsidR="003E486D" w:rsidRPr="003E486D">
        <w:rPr>
          <w:rFonts w:ascii="Times New Roman" w:hAnsi="Times New Roman" w:cs="Times New Roman"/>
          <w:color w:val="000000"/>
          <w:sz w:val="24"/>
          <w:szCs w:val="24"/>
        </w:rPr>
        <w:t xml:space="preserve"> системы.</w:t>
      </w:r>
    </w:p>
    <w:bookmarkEnd w:id="1"/>
    <w:p w:rsidR="00504F3C" w:rsidRDefault="00504F3C" w:rsidP="00272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F3C">
        <w:rPr>
          <w:rFonts w:ascii="Times New Roman" w:hAnsi="Times New Roman" w:cs="Times New Roman"/>
          <w:sz w:val="24"/>
          <w:szCs w:val="24"/>
        </w:rPr>
        <w:t>Эффективное управление город</w:t>
      </w:r>
      <w:r>
        <w:rPr>
          <w:rFonts w:ascii="Times New Roman" w:hAnsi="Times New Roman" w:cs="Times New Roman"/>
          <w:sz w:val="24"/>
          <w:szCs w:val="24"/>
        </w:rPr>
        <w:t>ским хозяйством возможно при ис</w:t>
      </w:r>
      <w:r w:rsidRPr="00504F3C">
        <w:rPr>
          <w:rFonts w:ascii="Times New Roman" w:hAnsi="Times New Roman" w:cs="Times New Roman"/>
          <w:sz w:val="24"/>
          <w:szCs w:val="24"/>
        </w:rPr>
        <w:t>пользовании современных компьютер</w:t>
      </w:r>
      <w:r>
        <w:rPr>
          <w:rFonts w:ascii="Times New Roman" w:hAnsi="Times New Roman" w:cs="Times New Roman"/>
          <w:sz w:val="24"/>
          <w:szCs w:val="24"/>
        </w:rPr>
        <w:t>ных технологий, позволяющих опе</w:t>
      </w:r>
      <w:r w:rsidRPr="00504F3C">
        <w:rPr>
          <w:rFonts w:ascii="Times New Roman" w:hAnsi="Times New Roman" w:cs="Times New Roman"/>
          <w:sz w:val="24"/>
          <w:szCs w:val="24"/>
        </w:rPr>
        <w:t>ративно решать задачи административно</w:t>
      </w:r>
      <w:r>
        <w:rPr>
          <w:rFonts w:ascii="Times New Roman" w:hAnsi="Times New Roman" w:cs="Times New Roman"/>
          <w:sz w:val="24"/>
          <w:szCs w:val="24"/>
        </w:rPr>
        <w:t>го, технического и планировочно</w:t>
      </w:r>
      <w:r w:rsidRPr="00504F3C">
        <w:rPr>
          <w:rFonts w:ascii="Times New Roman" w:hAnsi="Times New Roman" w:cs="Times New Roman"/>
          <w:sz w:val="24"/>
          <w:szCs w:val="24"/>
        </w:rPr>
        <w:t>го направлений городской инфраструктуры.</w:t>
      </w:r>
    </w:p>
    <w:p w:rsidR="00046995" w:rsidRPr="00046995" w:rsidRDefault="00046995" w:rsidP="00046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6995">
        <w:rPr>
          <w:rFonts w:ascii="Times New Roman" w:hAnsi="Times New Roman" w:cs="Times New Roman"/>
          <w:sz w:val="24"/>
          <w:szCs w:val="24"/>
        </w:rPr>
        <w:t xml:space="preserve">Стратегией в сфере городского хозяйства и эффективного управления предусмотрены индикаторы, касающиеся жилищно-коммунального хозяйства, развития информатизации и качества муниципальных услуг. Следует отметить, что </w:t>
      </w:r>
      <w:r>
        <w:rPr>
          <w:rFonts w:ascii="Times New Roman" w:hAnsi="Times New Roman" w:cs="Times New Roman"/>
          <w:sz w:val="24"/>
          <w:szCs w:val="24"/>
        </w:rPr>
        <w:t>в 2017</w:t>
      </w:r>
      <w:r w:rsidRPr="00046995">
        <w:rPr>
          <w:rFonts w:ascii="Times New Roman" w:hAnsi="Times New Roman" w:cs="Times New Roman"/>
          <w:sz w:val="24"/>
          <w:szCs w:val="24"/>
        </w:rPr>
        <w:t xml:space="preserve"> году достигнуты целевые показатели 2020 года:</w:t>
      </w:r>
    </w:p>
    <w:p w:rsidR="00046995" w:rsidRPr="00192F31" w:rsidRDefault="00046995" w:rsidP="00046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F31">
        <w:rPr>
          <w:rFonts w:ascii="Times New Roman" w:hAnsi="Times New Roman" w:cs="Times New Roman"/>
          <w:sz w:val="24"/>
          <w:szCs w:val="24"/>
        </w:rPr>
        <w:t xml:space="preserve">- площадь покрытия широкополосным доступом в Интернет (свыше 1 Мбит/с) </w:t>
      </w:r>
      <w:r w:rsidR="00C14626">
        <w:rPr>
          <w:rFonts w:ascii="Times New Roman" w:hAnsi="Times New Roman" w:cs="Times New Roman"/>
          <w:sz w:val="24"/>
          <w:szCs w:val="24"/>
        </w:rPr>
        <w:br/>
      </w:r>
      <w:r w:rsidRPr="00192F31">
        <w:rPr>
          <w:rFonts w:ascii="Times New Roman" w:hAnsi="Times New Roman" w:cs="Times New Roman"/>
          <w:sz w:val="24"/>
          <w:szCs w:val="24"/>
        </w:rPr>
        <w:t>от общей площади города – 100,0%;</w:t>
      </w:r>
    </w:p>
    <w:p w:rsidR="00046995" w:rsidRPr="00192F31" w:rsidRDefault="00046995" w:rsidP="00046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F31">
        <w:rPr>
          <w:rFonts w:ascii="Times New Roman" w:hAnsi="Times New Roman" w:cs="Times New Roman"/>
          <w:sz w:val="24"/>
          <w:szCs w:val="24"/>
        </w:rPr>
        <w:t>- оснащенность компьютерами муниципальных служащих на 100 чел. – 100 ед.;</w:t>
      </w:r>
      <w:r w:rsidRPr="00192F31">
        <w:rPr>
          <w:rFonts w:ascii="Times New Roman" w:hAnsi="Times New Roman" w:cs="Times New Roman"/>
          <w:sz w:val="24"/>
          <w:szCs w:val="24"/>
        </w:rPr>
        <w:br/>
      </w:r>
      <w:r w:rsidRPr="00192F31">
        <w:rPr>
          <w:rFonts w:ascii="Times New Roman" w:hAnsi="Times New Roman" w:cs="Times New Roman"/>
          <w:sz w:val="24"/>
          <w:szCs w:val="24"/>
        </w:rPr>
        <w:tab/>
        <w:t>- площадь города, на которой ведется мониторинг качества уборки – 100,0%;</w:t>
      </w:r>
    </w:p>
    <w:p w:rsidR="00046995" w:rsidRPr="00192F31" w:rsidRDefault="00046995" w:rsidP="00046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F31">
        <w:rPr>
          <w:rFonts w:ascii="Times New Roman" w:hAnsi="Times New Roman" w:cs="Times New Roman"/>
          <w:sz w:val="24"/>
          <w:szCs w:val="24"/>
        </w:rPr>
        <w:t xml:space="preserve">- количество посещений для получения муниципальной услуги – </w:t>
      </w:r>
      <w:r w:rsidR="00192F31" w:rsidRPr="00192F31">
        <w:rPr>
          <w:rFonts w:ascii="Times New Roman" w:hAnsi="Times New Roman" w:cs="Times New Roman"/>
          <w:sz w:val="24"/>
          <w:szCs w:val="24"/>
        </w:rPr>
        <w:t>2</w:t>
      </w:r>
      <w:r w:rsidRPr="00192F31">
        <w:rPr>
          <w:rFonts w:ascii="Times New Roman" w:hAnsi="Times New Roman" w:cs="Times New Roman"/>
          <w:sz w:val="24"/>
          <w:szCs w:val="24"/>
        </w:rPr>
        <w:t xml:space="preserve"> раза;</w:t>
      </w:r>
    </w:p>
    <w:p w:rsidR="00046995" w:rsidRPr="00192F31" w:rsidRDefault="00046995" w:rsidP="00046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F31">
        <w:rPr>
          <w:rFonts w:ascii="Times New Roman" w:hAnsi="Times New Roman" w:cs="Times New Roman"/>
          <w:sz w:val="24"/>
          <w:szCs w:val="24"/>
        </w:rPr>
        <w:lastRenderedPageBreak/>
        <w:t>- удовлетворенность населения качеством предост</w:t>
      </w:r>
      <w:r w:rsidR="00192F31" w:rsidRPr="00192F31">
        <w:rPr>
          <w:rFonts w:ascii="Times New Roman" w:hAnsi="Times New Roman" w:cs="Times New Roman"/>
          <w:sz w:val="24"/>
          <w:szCs w:val="24"/>
        </w:rPr>
        <w:t>авления муниципальных услуг – 91,1</w:t>
      </w:r>
      <w:r w:rsidRPr="00192F31">
        <w:rPr>
          <w:rFonts w:ascii="Times New Roman" w:hAnsi="Times New Roman" w:cs="Times New Roman"/>
          <w:sz w:val="24"/>
          <w:szCs w:val="24"/>
        </w:rPr>
        <w:t>%.</w:t>
      </w:r>
    </w:p>
    <w:p w:rsidR="00192F31" w:rsidRPr="00192F31" w:rsidRDefault="00192F31" w:rsidP="00046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F31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FE49F9">
        <w:rPr>
          <w:rFonts w:ascii="Times New Roman" w:hAnsi="Times New Roman" w:cs="Times New Roman"/>
          <w:sz w:val="24"/>
          <w:szCs w:val="24"/>
        </w:rPr>
        <w:t>«Д</w:t>
      </w:r>
      <w:r w:rsidRPr="00192F31">
        <w:rPr>
          <w:rFonts w:ascii="Times New Roman" w:hAnsi="Times New Roman" w:cs="Times New Roman"/>
          <w:sz w:val="24"/>
          <w:szCs w:val="24"/>
        </w:rPr>
        <w:t xml:space="preserve">оля жилого сектора, по которым ведется паспортизация </w:t>
      </w:r>
      <w:r w:rsidRPr="00192F31">
        <w:rPr>
          <w:rFonts w:ascii="Times New Roman" w:hAnsi="Times New Roman" w:cs="Times New Roman"/>
          <w:sz w:val="24"/>
          <w:szCs w:val="24"/>
        </w:rPr>
        <w:br/>
        <w:t>в электронном виде</w:t>
      </w:r>
      <w:r w:rsidR="00FE49F9">
        <w:rPr>
          <w:rFonts w:ascii="Times New Roman" w:hAnsi="Times New Roman" w:cs="Times New Roman"/>
          <w:sz w:val="24"/>
          <w:szCs w:val="24"/>
        </w:rPr>
        <w:t>»</w:t>
      </w:r>
      <w:r w:rsidRPr="00192F31">
        <w:rPr>
          <w:rFonts w:ascii="Times New Roman" w:hAnsi="Times New Roman" w:cs="Times New Roman"/>
          <w:sz w:val="24"/>
          <w:szCs w:val="24"/>
        </w:rPr>
        <w:t xml:space="preserve"> превысил на 20 </w:t>
      </w:r>
      <w:proofErr w:type="spellStart"/>
      <w:r w:rsidRPr="00192F31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92F31">
        <w:rPr>
          <w:rFonts w:ascii="Times New Roman" w:hAnsi="Times New Roman" w:cs="Times New Roman"/>
          <w:sz w:val="24"/>
          <w:szCs w:val="24"/>
        </w:rPr>
        <w:t>. показатель, запланированный к 2020 году.</w:t>
      </w:r>
    </w:p>
    <w:p w:rsidR="00192F31" w:rsidRPr="00192F31" w:rsidRDefault="00192F31" w:rsidP="0004699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2F31">
        <w:rPr>
          <w:rFonts w:ascii="Times New Roman" w:eastAsia="Calibri" w:hAnsi="Times New Roman" w:cs="Times New Roman"/>
          <w:bCs/>
          <w:sz w:val="24"/>
          <w:szCs w:val="24"/>
        </w:rPr>
        <w:t>Произошло снижение затрат времени, необходимого на сбор заявителям документов по услуге в 2017 году по сравнению с 2016 годом</w:t>
      </w:r>
      <w:r w:rsidR="00424B2D">
        <w:rPr>
          <w:rFonts w:ascii="Times New Roman" w:eastAsia="Calibri" w:hAnsi="Times New Roman" w:cs="Times New Roman"/>
          <w:bCs/>
          <w:sz w:val="24"/>
          <w:szCs w:val="24"/>
        </w:rPr>
        <w:t xml:space="preserve"> на 0,9 </w:t>
      </w:r>
      <w:proofErr w:type="spellStart"/>
      <w:r w:rsidR="00424B2D">
        <w:rPr>
          <w:rFonts w:ascii="Times New Roman" w:eastAsia="Calibri" w:hAnsi="Times New Roman" w:cs="Times New Roman"/>
          <w:bCs/>
          <w:sz w:val="24"/>
          <w:szCs w:val="24"/>
        </w:rPr>
        <w:t>п.п</w:t>
      </w:r>
      <w:proofErr w:type="spellEnd"/>
      <w:r w:rsidRPr="00192F3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24B2D" w:rsidRPr="00FE49F9" w:rsidRDefault="00A15854" w:rsidP="00424B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</w:t>
      </w:r>
      <w:r w:rsidR="00424B2D" w:rsidRPr="00434917">
        <w:rPr>
          <w:rFonts w:ascii="Times New Roman" w:hAnsi="Times New Roman" w:cs="Times New Roman"/>
          <w:sz w:val="24"/>
          <w:szCs w:val="24"/>
        </w:rPr>
        <w:t xml:space="preserve">ероприятия, предусмотренные Планом на 2017 год в сфере городского хозяйства и </w:t>
      </w:r>
      <w:r w:rsidR="00424B2D" w:rsidRPr="00FE49F9">
        <w:rPr>
          <w:rFonts w:ascii="Times New Roman" w:hAnsi="Times New Roman" w:cs="Times New Roman"/>
          <w:sz w:val="24"/>
          <w:szCs w:val="24"/>
        </w:rPr>
        <w:t>эффективного управления, выполнены.</w:t>
      </w:r>
    </w:p>
    <w:p w:rsidR="00046995" w:rsidRPr="00046995" w:rsidRDefault="00046995" w:rsidP="00046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9F9">
        <w:rPr>
          <w:rFonts w:ascii="Times New Roman" w:hAnsi="Times New Roman" w:cs="Times New Roman"/>
          <w:sz w:val="24"/>
          <w:szCs w:val="24"/>
        </w:rPr>
        <w:t>Ожидается, что целевые индикаторы, запланированные к 2020 году, будут достигнуты.</w:t>
      </w:r>
    </w:p>
    <w:p w:rsidR="00046995" w:rsidRDefault="00046995" w:rsidP="00342C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3B0D" w:rsidRDefault="001B3EE5" w:rsidP="001B3EE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86F">
        <w:rPr>
          <w:rFonts w:ascii="Times New Roman" w:hAnsi="Times New Roman" w:cs="Times New Roman"/>
          <w:i/>
          <w:sz w:val="24"/>
          <w:szCs w:val="24"/>
        </w:rPr>
        <w:t>Бюджетная политика города Иванова</w:t>
      </w:r>
    </w:p>
    <w:p w:rsidR="008D6FA0" w:rsidRPr="008D6FA0" w:rsidRDefault="008D6FA0" w:rsidP="008D6FA0">
      <w:pPr>
        <w:pStyle w:val="Pa24"/>
        <w:ind w:firstLine="709"/>
        <w:jc w:val="both"/>
        <w:rPr>
          <w:rFonts w:ascii="Times New Roman" w:hAnsi="Times New Roman" w:cs="Times New Roman"/>
          <w:color w:val="000000"/>
        </w:rPr>
      </w:pPr>
      <w:r w:rsidRPr="008D6FA0">
        <w:rPr>
          <w:rStyle w:val="A15"/>
          <w:rFonts w:ascii="Times New Roman" w:hAnsi="Times New Roman" w:cs="Times New Roman"/>
          <w:sz w:val="24"/>
          <w:szCs w:val="24"/>
        </w:rPr>
        <w:t>С</w:t>
      </w:r>
      <w:r w:rsidRPr="008D6FA0">
        <w:rPr>
          <w:rFonts w:ascii="Times New Roman" w:hAnsi="Times New Roman" w:cs="Times New Roman"/>
          <w:color w:val="000000"/>
        </w:rPr>
        <w:t xml:space="preserve">овременные тенденции развития </w:t>
      </w:r>
      <w:r>
        <w:rPr>
          <w:rFonts w:ascii="Times New Roman" w:hAnsi="Times New Roman" w:cs="Times New Roman"/>
          <w:color w:val="000000"/>
        </w:rPr>
        <w:t>муниципальных финансов обуславли</w:t>
      </w:r>
      <w:r w:rsidRPr="008D6FA0">
        <w:rPr>
          <w:rFonts w:ascii="Times New Roman" w:hAnsi="Times New Roman" w:cs="Times New Roman"/>
          <w:color w:val="000000"/>
        </w:rPr>
        <w:t xml:space="preserve">вают необходимость повышения </w:t>
      </w:r>
      <w:r>
        <w:rPr>
          <w:rFonts w:ascii="Times New Roman" w:hAnsi="Times New Roman" w:cs="Times New Roman"/>
          <w:color w:val="000000"/>
        </w:rPr>
        <w:t>эффективности управления бюджет</w:t>
      </w:r>
      <w:r w:rsidRPr="008D6FA0">
        <w:rPr>
          <w:rFonts w:ascii="Times New Roman" w:hAnsi="Times New Roman" w:cs="Times New Roman"/>
          <w:color w:val="000000"/>
        </w:rPr>
        <w:t>ными</w:t>
      </w:r>
      <w:r>
        <w:rPr>
          <w:rFonts w:ascii="Times New Roman" w:hAnsi="Times New Roman" w:cs="Times New Roman"/>
          <w:color w:val="000000"/>
        </w:rPr>
        <w:t xml:space="preserve"> ресурсами. Рост эффективности муниципальных</w:t>
      </w:r>
      <w:r w:rsidRPr="008D6FA0">
        <w:rPr>
          <w:rFonts w:ascii="Times New Roman" w:hAnsi="Times New Roman" w:cs="Times New Roman"/>
          <w:color w:val="000000"/>
        </w:rPr>
        <w:t xml:space="preserve"> финансов возможен только при условии последовательного применения технологии программно-целевого бюджетирования, </w:t>
      </w:r>
      <w:r>
        <w:rPr>
          <w:rFonts w:ascii="Times New Roman" w:hAnsi="Times New Roman" w:cs="Times New Roman"/>
          <w:color w:val="000000"/>
        </w:rPr>
        <w:br/>
      </w:r>
      <w:r w:rsidRPr="008D6FA0">
        <w:rPr>
          <w:rFonts w:ascii="Times New Roman" w:hAnsi="Times New Roman" w:cs="Times New Roman"/>
          <w:color w:val="000000"/>
        </w:rPr>
        <w:t xml:space="preserve">на основе стратегического управления доходами и расходами бюджетов. </w:t>
      </w:r>
    </w:p>
    <w:p w:rsidR="00332065" w:rsidRDefault="008D6FA0" w:rsidP="008D6FA0">
      <w:pPr>
        <w:shd w:val="clear" w:color="auto" w:fill="FFFFFF"/>
        <w:tabs>
          <w:tab w:val="left" w:pos="1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A0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</w:t>
      </w:r>
      <w:r w:rsidR="00EB695B">
        <w:rPr>
          <w:rFonts w:ascii="Times New Roman" w:hAnsi="Times New Roman" w:cs="Times New Roman"/>
          <w:color w:val="000000"/>
          <w:sz w:val="24"/>
          <w:szCs w:val="24"/>
        </w:rPr>
        <w:t>постепенного ускорения</w:t>
      </w:r>
      <w:r w:rsidRPr="008D6FA0">
        <w:rPr>
          <w:rFonts w:ascii="Times New Roman" w:hAnsi="Times New Roman" w:cs="Times New Roman"/>
          <w:color w:val="000000"/>
          <w:sz w:val="24"/>
          <w:szCs w:val="24"/>
        </w:rPr>
        <w:t xml:space="preserve"> темпов роста экономики необходимо обеспечить устойчивое функционирование бюджетного механизма, что предполагает проведение более ответственной бюджетной политики, </w:t>
      </w:r>
      <w:r w:rsidR="00192F31">
        <w:rPr>
          <w:rFonts w:ascii="Times New Roman" w:hAnsi="Times New Roman" w:cs="Times New Roman"/>
          <w:color w:val="000000"/>
          <w:sz w:val="24"/>
          <w:szCs w:val="24"/>
        </w:rPr>
        <w:t>как на региональном, так</w:t>
      </w:r>
      <w:r w:rsidRPr="008D6FA0">
        <w:rPr>
          <w:rFonts w:ascii="Times New Roman" w:hAnsi="Times New Roman" w:cs="Times New Roman"/>
          <w:color w:val="000000"/>
          <w:sz w:val="24"/>
          <w:szCs w:val="24"/>
        </w:rPr>
        <w:t xml:space="preserve"> и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уровне. </w:t>
      </w:r>
      <w:r w:rsidRPr="008D6FA0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этим задачей </w:t>
      </w:r>
      <w:r>
        <w:rPr>
          <w:rFonts w:ascii="Times New Roman" w:hAnsi="Times New Roman" w:cs="Times New Roman"/>
          <w:color w:val="000000"/>
          <w:sz w:val="24"/>
          <w:szCs w:val="24"/>
        </w:rPr>
        <w:t>бюджетной политики города Иванова</w:t>
      </w:r>
      <w:r w:rsidRPr="008D6FA0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активное внедрение в бюджетную практику все</w:t>
      </w:r>
      <w:r>
        <w:rPr>
          <w:rFonts w:ascii="Times New Roman" w:hAnsi="Times New Roman" w:cs="Times New Roman"/>
          <w:color w:val="000000"/>
          <w:sz w:val="24"/>
          <w:szCs w:val="24"/>
        </w:rPr>
        <w:t>го комплекса современных бюджет</w:t>
      </w:r>
      <w:r w:rsidRPr="008D6FA0">
        <w:rPr>
          <w:rFonts w:ascii="Times New Roman" w:hAnsi="Times New Roman" w:cs="Times New Roman"/>
          <w:color w:val="000000"/>
          <w:sz w:val="24"/>
          <w:szCs w:val="24"/>
        </w:rPr>
        <w:t xml:space="preserve">ных технологий и инструментов, начиная с развития доходного потенциала </w:t>
      </w:r>
      <w:r w:rsidR="00EB69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6FA0">
        <w:rPr>
          <w:rFonts w:ascii="Times New Roman" w:hAnsi="Times New Roman" w:cs="Times New Roman"/>
          <w:color w:val="000000"/>
          <w:sz w:val="24"/>
          <w:szCs w:val="24"/>
        </w:rPr>
        <w:t xml:space="preserve">и заканчивая управлением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 w:rsidRPr="008D6FA0">
        <w:rPr>
          <w:rFonts w:ascii="Times New Roman" w:hAnsi="Times New Roman" w:cs="Times New Roman"/>
          <w:color w:val="000000"/>
          <w:sz w:val="24"/>
          <w:szCs w:val="24"/>
        </w:rPr>
        <w:t xml:space="preserve"> долгом.</w:t>
      </w:r>
    </w:p>
    <w:p w:rsidR="008D6FA0" w:rsidRDefault="008D6FA0" w:rsidP="008D6FA0">
      <w:pPr>
        <w:shd w:val="clear" w:color="auto" w:fill="FFFFFF"/>
        <w:tabs>
          <w:tab w:val="left" w:pos="170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Мероприятия, предусмотренные Планом на 2017 год в сфере бюджетной политики, </w:t>
      </w:r>
      <w:r w:rsidRPr="00EC1501">
        <w:rPr>
          <w:rFonts w:ascii="Times New Roman" w:hAnsi="Times New Roman" w:cs="Times New Roman"/>
          <w:color w:val="000000"/>
          <w:sz w:val="24"/>
          <w:szCs w:val="24"/>
        </w:rPr>
        <w:t>выполнены. Целевые индикаторы в Стратегии по этому направлению не предусмотрены</w:t>
      </w:r>
      <w:r w:rsidR="00EC1501" w:rsidRPr="00EC1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6FA0" w:rsidRPr="008D6FA0" w:rsidRDefault="008D6FA0" w:rsidP="008D6FA0">
      <w:pPr>
        <w:shd w:val="clear" w:color="auto" w:fill="FFFFFF"/>
        <w:tabs>
          <w:tab w:val="left" w:pos="170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2FA" w:rsidRPr="00BF58C0" w:rsidRDefault="00E002FA" w:rsidP="00E002FA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F58C0">
        <w:rPr>
          <w:rFonts w:ascii="Times New Roman" w:hAnsi="Times New Roman" w:cs="Times New Roman"/>
          <w:i/>
          <w:sz w:val="24"/>
          <w:szCs w:val="24"/>
        </w:rPr>
        <w:t>Развитие туризма</w:t>
      </w:r>
    </w:p>
    <w:p w:rsidR="00241E35" w:rsidRDefault="00241E35" w:rsidP="001B3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5D0E" w:rsidRPr="00655E78" w:rsidRDefault="004D5D0E" w:rsidP="006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E78">
        <w:rPr>
          <w:rFonts w:ascii="Times New Roman" w:hAnsi="Times New Roman" w:cs="Times New Roman"/>
          <w:sz w:val="24"/>
          <w:szCs w:val="24"/>
        </w:rPr>
        <w:t xml:space="preserve">Принимая во внимание конкурентные преимущества города Иванова, такие как развитое культурное пространство, акупунктура которого связана с уникальными традициями Иванова как города архитектурного и социального конструктивизма, места проведения ежегодных общероссийских мероприятий, форумов и салонов моды, </w:t>
      </w:r>
      <w:r w:rsidR="001115AA" w:rsidRPr="00655E78">
        <w:rPr>
          <w:rFonts w:ascii="Times New Roman" w:hAnsi="Times New Roman" w:cs="Times New Roman"/>
          <w:sz w:val="24"/>
          <w:szCs w:val="24"/>
        </w:rPr>
        <w:br/>
      </w:r>
      <w:r w:rsidRPr="00655E78">
        <w:rPr>
          <w:rFonts w:ascii="Times New Roman" w:hAnsi="Times New Roman" w:cs="Times New Roman"/>
          <w:sz w:val="24"/>
          <w:szCs w:val="24"/>
        </w:rPr>
        <w:t xml:space="preserve">он является одним из важнейших туристических центров Ивановской области. Ежегодно Иваново посещают несколько сотен тысяч человек. Пользуются популярностью </w:t>
      </w:r>
      <w:proofErr w:type="spellStart"/>
      <w:r w:rsidRPr="00655E78">
        <w:rPr>
          <w:rFonts w:ascii="Times New Roman" w:hAnsi="Times New Roman" w:cs="Times New Roman"/>
          <w:sz w:val="24"/>
          <w:szCs w:val="24"/>
        </w:rPr>
        <w:t>шоп</w:t>
      </w:r>
      <w:proofErr w:type="spellEnd"/>
      <w:r w:rsidRPr="00655E78">
        <w:rPr>
          <w:rFonts w:ascii="Times New Roman" w:hAnsi="Times New Roman" w:cs="Times New Roman"/>
          <w:sz w:val="24"/>
          <w:szCs w:val="24"/>
        </w:rPr>
        <w:t>-туры с целью покупки ивановского текстиля жителями соседних регионов.</w:t>
      </w:r>
    </w:p>
    <w:p w:rsidR="004D5D0E" w:rsidRPr="00655E78" w:rsidRDefault="004D5D0E" w:rsidP="006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E78">
        <w:rPr>
          <w:rFonts w:ascii="Times New Roman" w:hAnsi="Times New Roman" w:cs="Times New Roman"/>
          <w:sz w:val="24"/>
          <w:szCs w:val="24"/>
        </w:rPr>
        <w:t>Одним из основных факторов, сдерживающих развитие туризма в г. Иваново, является отсутствие или неудовлетворительное состояние объектов обеспечивающей</w:t>
      </w:r>
      <w:r w:rsidR="001E6824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 w:rsidRPr="00655E78">
        <w:rPr>
          <w:rFonts w:ascii="Times New Roman" w:hAnsi="Times New Roman" w:cs="Times New Roman"/>
          <w:sz w:val="24"/>
          <w:szCs w:val="24"/>
        </w:rPr>
        <w:t>. Отсутствуют бюджетные ассигнования на финансирование создания системы знаков туристской навигации, а также на создание и функционирование туристско-информационного центра.</w:t>
      </w:r>
    </w:p>
    <w:p w:rsidR="00655E78" w:rsidRPr="00655E78" w:rsidRDefault="00103EBD" w:rsidP="006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E78">
        <w:rPr>
          <w:rFonts w:ascii="Times New Roman" w:hAnsi="Times New Roman" w:cs="Times New Roman"/>
          <w:sz w:val="24"/>
          <w:szCs w:val="24"/>
        </w:rPr>
        <w:t>Планом предусмотрены направления</w:t>
      </w:r>
      <w:r w:rsidR="00EE08FD" w:rsidRPr="00EE08FD">
        <w:rPr>
          <w:rFonts w:ascii="Times New Roman" w:hAnsi="Times New Roman" w:cs="Times New Roman"/>
          <w:sz w:val="24"/>
          <w:szCs w:val="24"/>
        </w:rPr>
        <w:t xml:space="preserve"> по развитию туризма</w:t>
      </w:r>
      <w:r w:rsidR="00EE08FD" w:rsidRPr="00655E78">
        <w:rPr>
          <w:rFonts w:ascii="Times New Roman" w:hAnsi="Times New Roman" w:cs="Times New Roman"/>
          <w:sz w:val="24"/>
          <w:szCs w:val="24"/>
        </w:rPr>
        <w:t>, начиная с 2017</w:t>
      </w:r>
      <w:r w:rsidR="00EE08FD" w:rsidRPr="00EE08FD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655E78" w:rsidRPr="00655E78">
        <w:rPr>
          <w:rFonts w:ascii="Times New Roman" w:hAnsi="Times New Roman" w:cs="Times New Roman"/>
          <w:sz w:val="24"/>
          <w:szCs w:val="24"/>
        </w:rPr>
        <w:t xml:space="preserve">Так, в 2017 году сотрудниками школы-музея </w:t>
      </w:r>
      <w:proofErr w:type="spellStart"/>
      <w:r w:rsidR="00655E78" w:rsidRPr="00655E78">
        <w:rPr>
          <w:rFonts w:ascii="Times New Roman" w:hAnsi="Times New Roman" w:cs="Times New Roman"/>
          <w:sz w:val="24"/>
          <w:szCs w:val="24"/>
        </w:rPr>
        <w:t>Литос</w:t>
      </w:r>
      <w:proofErr w:type="spellEnd"/>
      <w:r w:rsidR="00655E78" w:rsidRPr="00655E78">
        <w:rPr>
          <w:rFonts w:ascii="Times New Roman" w:hAnsi="Times New Roman" w:cs="Times New Roman"/>
          <w:sz w:val="24"/>
          <w:szCs w:val="24"/>
        </w:rPr>
        <w:t xml:space="preserve">-КЛИО разработаны образовательные маршруты по экспозиции музея для школьников разных возрастов. </w:t>
      </w:r>
    </w:p>
    <w:p w:rsidR="00655E78" w:rsidRPr="00655E78" w:rsidRDefault="00655E78" w:rsidP="006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E78">
        <w:rPr>
          <w:rFonts w:ascii="Times New Roman" w:hAnsi="Times New Roman" w:cs="Times New Roman"/>
          <w:sz w:val="24"/>
          <w:szCs w:val="24"/>
        </w:rPr>
        <w:t>В рамках реализации мероприятий по разработке концепции бренда города Иванова комитетом молодежной политики, физической культуры и спорта были проведены рабочие группы с представителями творческой молодежи по определению основных направлений позиционирования города Иванова, организованы и проведены мероприятия, в которых город Иваново выступал как член союза городов туристического маршрута «Золотое кольцо».</w:t>
      </w:r>
    </w:p>
    <w:p w:rsidR="00103EBD" w:rsidRPr="00655E78" w:rsidRDefault="00EE08FD" w:rsidP="006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E78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100459">
        <w:rPr>
          <w:rFonts w:ascii="Times New Roman" w:hAnsi="Times New Roman" w:cs="Times New Roman"/>
          <w:sz w:val="24"/>
          <w:szCs w:val="24"/>
        </w:rPr>
        <w:t>мероприятия</w:t>
      </w:r>
      <w:r w:rsidRPr="00655E78">
        <w:rPr>
          <w:rFonts w:ascii="Times New Roman" w:hAnsi="Times New Roman" w:cs="Times New Roman"/>
          <w:sz w:val="24"/>
          <w:szCs w:val="24"/>
        </w:rPr>
        <w:t xml:space="preserve"> </w:t>
      </w:r>
      <w:r w:rsidR="00103EBD" w:rsidRPr="00655E78">
        <w:rPr>
          <w:rFonts w:ascii="Times New Roman" w:hAnsi="Times New Roman" w:cs="Times New Roman"/>
          <w:sz w:val="24"/>
          <w:szCs w:val="24"/>
        </w:rPr>
        <w:t>«</w:t>
      </w:r>
      <w:r w:rsidRPr="00655E78">
        <w:rPr>
          <w:rFonts w:ascii="Times New Roman" w:hAnsi="Times New Roman" w:cs="Times New Roman"/>
          <w:sz w:val="24"/>
          <w:szCs w:val="24"/>
        </w:rPr>
        <w:t xml:space="preserve">Разработка дорожной карты «Подготовка </w:t>
      </w:r>
      <w:r w:rsidR="00655E78" w:rsidRPr="00655E78">
        <w:rPr>
          <w:rFonts w:ascii="Times New Roman" w:hAnsi="Times New Roman" w:cs="Times New Roman"/>
          <w:sz w:val="24"/>
          <w:szCs w:val="24"/>
        </w:rPr>
        <w:br/>
      </w:r>
      <w:r w:rsidRPr="00655E78">
        <w:rPr>
          <w:rFonts w:ascii="Times New Roman" w:hAnsi="Times New Roman" w:cs="Times New Roman"/>
          <w:sz w:val="24"/>
          <w:szCs w:val="24"/>
        </w:rPr>
        <w:t>к празднованию 150-летия города Иванова»</w:t>
      </w:r>
      <w:r w:rsidR="00103EBD" w:rsidRPr="00655E78">
        <w:rPr>
          <w:rFonts w:ascii="Times New Roman" w:hAnsi="Times New Roman" w:cs="Times New Roman"/>
          <w:sz w:val="24"/>
          <w:szCs w:val="24"/>
        </w:rPr>
        <w:t xml:space="preserve"> (ответственный исполнитель – комитет </w:t>
      </w:r>
      <w:r w:rsidR="00655E78" w:rsidRPr="00655E78">
        <w:rPr>
          <w:rFonts w:ascii="Times New Roman" w:hAnsi="Times New Roman" w:cs="Times New Roman"/>
          <w:sz w:val="24"/>
          <w:szCs w:val="24"/>
        </w:rPr>
        <w:br/>
      </w:r>
      <w:r w:rsidR="00103EBD" w:rsidRPr="00655E78">
        <w:rPr>
          <w:rFonts w:ascii="Times New Roman" w:hAnsi="Times New Roman" w:cs="Times New Roman"/>
          <w:sz w:val="24"/>
          <w:szCs w:val="24"/>
        </w:rPr>
        <w:lastRenderedPageBreak/>
        <w:t xml:space="preserve">по культуре), «Благоустройство места точки </w:t>
      </w:r>
      <w:proofErr w:type="spellStart"/>
      <w:r w:rsidR="00103EBD" w:rsidRPr="00655E78">
        <w:rPr>
          <w:rFonts w:ascii="Times New Roman" w:hAnsi="Times New Roman" w:cs="Times New Roman"/>
          <w:sz w:val="24"/>
          <w:szCs w:val="24"/>
        </w:rPr>
        <w:t>конфлюэнции</w:t>
      </w:r>
      <w:proofErr w:type="spellEnd"/>
      <w:r w:rsidR="00103EBD" w:rsidRPr="00655E78">
        <w:rPr>
          <w:rFonts w:ascii="Times New Roman" w:hAnsi="Times New Roman" w:cs="Times New Roman"/>
          <w:sz w:val="24"/>
          <w:szCs w:val="24"/>
        </w:rPr>
        <w:t xml:space="preserve">», «Проведение работ </w:t>
      </w:r>
      <w:r w:rsidR="00655E78" w:rsidRPr="00655E78">
        <w:rPr>
          <w:rFonts w:ascii="Times New Roman" w:hAnsi="Times New Roman" w:cs="Times New Roman"/>
          <w:sz w:val="24"/>
          <w:szCs w:val="24"/>
        </w:rPr>
        <w:br/>
      </w:r>
      <w:r w:rsidR="00103EBD" w:rsidRPr="00655E78">
        <w:rPr>
          <w:rFonts w:ascii="Times New Roman" w:hAnsi="Times New Roman" w:cs="Times New Roman"/>
          <w:sz w:val="24"/>
          <w:szCs w:val="24"/>
        </w:rPr>
        <w:t>по сохранению объектов культурного наследия (памятников истории и культуры), находящихся в муниципальной собственности» (ответственный исполнитель – управление благоустройства)</w:t>
      </w:r>
      <w:r w:rsidR="00655E78">
        <w:rPr>
          <w:rFonts w:ascii="Times New Roman" w:hAnsi="Times New Roman" w:cs="Times New Roman"/>
          <w:sz w:val="24"/>
          <w:szCs w:val="24"/>
        </w:rPr>
        <w:t xml:space="preserve"> в 2017 году не был</w:t>
      </w:r>
      <w:r w:rsidR="00100459">
        <w:rPr>
          <w:rFonts w:ascii="Times New Roman" w:hAnsi="Times New Roman" w:cs="Times New Roman"/>
          <w:sz w:val="24"/>
          <w:szCs w:val="24"/>
        </w:rPr>
        <w:t>и</w:t>
      </w:r>
      <w:r w:rsidR="00655E78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100459">
        <w:rPr>
          <w:rFonts w:ascii="Times New Roman" w:hAnsi="Times New Roman" w:cs="Times New Roman"/>
          <w:sz w:val="24"/>
          <w:szCs w:val="24"/>
        </w:rPr>
        <w:t>ы</w:t>
      </w:r>
      <w:r w:rsidR="00103EBD" w:rsidRPr="00655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065" w:rsidRPr="00655E78" w:rsidRDefault="00655E78" w:rsidP="00655E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E7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43B0D" w:rsidRDefault="00043B0D" w:rsidP="00CD4967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864F4">
        <w:rPr>
          <w:rFonts w:ascii="Times New Roman" w:hAnsi="Times New Roman" w:cs="Times New Roman"/>
          <w:i/>
          <w:sz w:val="24"/>
          <w:szCs w:val="24"/>
        </w:rPr>
        <w:t>Потребительский рынок товаров и услуг</w:t>
      </w:r>
    </w:p>
    <w:p w:rsidR="002E02DF" w:rsidRPr="00317308" w:rsidRDefault="002E02DF" w:rsidP="002E0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308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Pr="00317308">
        <w:rPr>
          <w:rFonts w:ascii="Times New Roman" w:hAnsi="Times New Roman" w:cs="Times New Roman"/>
          <w:sz w:val="24"/>
          <w:szCs w:val="24"/>
        </w:rPr>
        <w:t>Ивановостат</w:t>
      </w:r>
      <w:proofErr w:type="spellEnd"/>
      <w:r w:rsidRPr="00317308">
        <w:rPr>
          <w:rFonts w:ascii="Times New Roman" w:hAnsi="Times New Roman" w:cs="Times New Roman"/>
          <w:sz w:val="24"/>
          <w:szCs w:val="24"/>
        </w:rPr>
        <w:t xml:space="preserve"> оборот розничной торговли по </w:t>
      </w:r>
      <w:r w:rsidR="008C2C83">
        <w:rPr>
          <w:rFonts w:ascii="Times New Roman" w:hAnsi="Times New Roman" w:cs="Times New Roman"/>
          <w:sz w:val="24"/>
          <w:szCs w:val="24"/>
        </w:rPr>
        <w:t>крупным и средним организациям за 2017</w:t>
      </w:r>
      <w:r w:rsidRPr="00317308">
        <w:rPr>
          <w:rFonts w:ascii="Times New Roman" w:hAnsi="Times New Roman" w:cs="Times New Roman"/>
          <w:sz w:val="24"/>
          <w:szCs w:val="24"/>
        </w:rPr>
        <w:t xml:space="preserve"> год сложился в размере </w:t>
      </w:r>
      <w:r w:rsidR="008C2C83">
        <w:rPr>
          <w:rFonts w:ascii="Times New Roman" w:hAnsi="Times New Roman" w:cs="Times New Roman"/>
          <w:sz w:val="24"/>
          <w:szCs w:val="24"/>
        </w:rPr>
        <w:t>36,8</w:t>
      </w:r>
      <w:r w:rsidR="00FE49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49F9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317308">
        <w:rPr>
          <w:rFonts w:ascii="Times New Roman" w:hAnsi="Times New Roman" w:cs="Times New Roman"/>
          <w:sz w:val="24"/>
          <w:szCs w:val="24"/>
        </w:rPr>
        <w:t xml:space="preserve"> руб., или </w:t>
      </w:r>
      <w:r w:rsidR="008C2C83">
        <w:rPr>
          <w:rFonts w:ascii="Times New Roman" w:hAnsi="Times New Roman" w:cs="Times New Roman"/>
          <w:sz w:val="24"/>
          <w:szCs w:val="24"/>
        </w:rPr>
        <w:t xml:space="preserve">117,9% к уровню </w:t>
      </w:r>
      <w:r w:rsidR="008C2C83">
        <w:rPr>
          <w:rFonts w:ascii="Times New Roman" w:hAnsi="Times New Roman" w:cs="Times New Roman"/>
          <w:sz w:val="24"/>
          <w:szCs w:val="24"/>
        </w:rPr>
        <w:br/>
        <w:t>2016</w:t>
      </w:r>
      <w:r w:rsidRPr="00317308">
        <w:rPr>
          <w:rFonts w:ascii="Times New Roman" w:hAnsi="Times New Roman" w:cs="Times New Roman"/>
          <w:sz w:val="24"/>
          <w:szCs w:val="24"/>
        </w:rPr>
        <w:t xml:space="preserve"> года. Динамика показателя обусловлена высоким уровнем инфляции и одновременно ограничена рядом сдерживающих факторов. Прежде всего, это снижение потребительской уверенности населения, замедление роста потребительского кредита и низкий потенциал дальнейшего снижения нормы сбережений, снижение темпа роста реальных располагаемых денежных доходов населения.</w:t>
      </w:r>
    </w:p>
    <w:p w:rsidR="002E02DF" w:rsidRDefault="002E02DF" w:rsidP="002E02DF">
      <w:pPr>
        <w:tabs>
          <w:tab w:val="left" w:pos="34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7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</w:t>
      </w:r>
      <w:r w:rsidR="008C2C83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рная торговая сеть города в 2017</w:t>
      </w:r>
      <w:r w:rsidRPr="003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увеличилась на </w:t>
      </w:r>
      <w:r w:rsidR="003E36B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</w:t>
      </w:r>
      <w:r w:rsidR="003E3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включила в себя 2089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864F4">
        <w:rPr>
          <w:rFonts w:ascii="Times New Roman" w:eastAsia="Times New Roman" w:hAnsi="Times New Roman"/>
          <w:sz w:val="24"/>
          <w:szCs w:val="24"/>
          <w:lang w:eastAsia="ru-RU"/>
        </w:rPr>
        <w:t>беспеченность торговыми пло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щадями по городу </w:t>
      </w:r>
      <w:r w:rsidRPr="00905FD1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составила </w:t>
      </w:r>
      <w:r w:rsidR="00D74E45">
        <w:rPr>
          <w:rFonts w:ascii="Times New Roman" w:eastAsia="Times New Roman" w:hAnsi="Times New Roman"/>
          <w:sz w:val="24"/>
          <w:szCs w:val="24"/>
          <w:lang w:eastAsia="ru-RU"/>
        </w:rPr>
        <w:t>298,5</w:t>
      </w:r>
      <w:r w:rsidR="007C6223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Pr="00905FD1">
        <w:rPr>
          <w:rFonts w:ascii="Times New Roman" w:eastAsia="Times New Roman" w:hAnsi="Times New Roman"/>
          <w:sz w:val="24"/>
          <w:szCs w:val="24"/>
          <w:lang w:eastAsia="ru-RU"/>
        </w:rPr>
        <w:t xml:space="preserve"> от нормативного показателя, в среднем на 1000 жителей областного центра приходится </w:t>
      </w:r>
      <w:r w:rsidR="002D2B85">
        <w:rPr>
          <w:rFonts w:ascii="Times New Roman" w:eastAsia="Times New Roman" w:hAnsi="Times New Roman"/>
          <w:sz w:val="24"/>
          <w:szCs w:val="24"/>
          <w:lang w:eastAsia="ru-RU"/>
        </w:rPr>
        <w:t>1614,8</w:t>
      </w:r>
      <w:r w:rsidRPr="00905F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5FD1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905FD1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905FD1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торговой</w:t>
      </w:r>
      <w:r w:rsidRPr="004864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площади при расчетной норме 541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864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717F3" w:rsidRPr="000717F3" w:rsidRDefault="000717F3" w:rsidP="00071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Платные услуги в 2017</w:t>
      </w:r>
      <w:r w:rsidR="00FE4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="0040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оказывались 1721 организацией</w:t>
      </w:r>
      <w:r w:rsidRPr="0007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(1262 – предприятия бытового о</w:t>
      </w:r>
      <w:r w:rsidR="0040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бслуживания, и 459 – организаций</w:t>
      </w:r>
      <w:r w:rsidRPr="0007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питания).</w:t>
      </w:r>
    </w:p>
    <w:p w:rsidR="00A032D5" w:rsidRPr="00A032D5" w:rsidRDefault="002E02DF" w:rsidP="00A032D5">
      <w:pPr>
        <w:pStyle w:val="a4"/>
        <w:ind w:firstLine="708"/>
        <w:jc w:val="both"/>
        <w:rPr>
          <w:sz w:val="24"/>
          <w:szCs w:val="24"/>
        </w:rPr>
      </w:pPr>
      <w:r w:rsidRPr="00A032D5">
        <w:rPr>
          <w:color w:val="000000" w:themeColor="text1"/>
          <w:sz w:val="24"/>
          <w:szCs w:val="24"/>
        </w:rPr>
        <w:t xml:space="preserve">В рамках сотрудничества с Ивановским филиалом Российского экономического университета им. Г.В. Плеханова в </w:t>
      </w:r>
      <w:r w:rsidR="000575F6" w:rsidRPr="00A032D5">
        <w:rPr>
          <w:color w:val="000000" w:themeColor="text1"/>
          <w:sz w:val="24"/>
          <w:szCs w:val="24"/>
        </w:rPr>
        <w:t>2017</w:t>
      </w:r>
      <w:r w:rsidRPr="00A032D5">
        <w:rPr>
          <w:color w:val="000000" w:themeColor="text1"/>
          <w:sz w:val="24"/>
          <w:szCs w:val="24"/>
        </w:rPr>
        <w:t xml:space="preserve"> году </w:t>
      </w:r>
      <w:r w:rsidR="00A032D5">
        <w:rPr>
          <w:color w:val="000000" w:themeColor="text1"/>
          <w:sz w:val="24"/>
          <w:szCs w:val="24"/>
        </w:rPr>
        <w:t>завершена</w:t>
      </w:r>
      <w:r w:rsidRPr="00A032D5">
        <w:rPr>
          <w:color w:val="000000" w:themeColor="text1"/>
          <w:sz w:val="24"/>
          <w:szCs w:val="24"/>
        </w:rPr>
        <w:t xml:space="preserve"> работа </w:t>
      </w:r>
      <w:r w:rsidRPr="00A032D5">
        <w:rPr>
          <w:rFonts w:eastAsia="Calibri"/>
          <w:sz w:val="24"/>
          <w:szCs w:val="24"/>
        </w:rPr>
        <w:t>по социологическому исследованию оценки жителями г. Иванова доступности и качества потребительских товаров и услуг.</w:t>
      </w:r>
      <w:r w:rsidRPr="00A032D5">
        <w:rPr>
          <w:color w:val="000000" w:themeColor="text1"/>
          <w:sz w:val="24"/>
          <w:szCs w:val="24"/>
        </w:rPr>
        <w:t xml:space="preserve"> </w:t>
      </w:r>
      <w:r w:rsidR="00A032D5" w:rsidRPr="00A032D5">
        <w:rPr>
          <w:color w:val="000000" w:themeColor="text1"/>
          <w:sz w:val="24"/>
          <w:szCs w:val="24"/>
        </w:rPr>
        <w:t xml:space="preserve">По итогам проведенного </w:t>
      </w:r>
      <w:r w:rsidR="00A032D5">
        <w:rPr>
          <w:color w:val="000000" w:themeColor="text1"/>
          <w:sz w:val="24"/>
          <w:szCs w:val="24"/>
        </w:rPr>
        <w:t xml:space="preserve">анализа полученных данных </w:t>
      </w:r>
      <w:r w:rsidR="00A032D5" w:rsidRPr="00A032D5">
        <w:rPr>
          <w:color w:val="000000" w:themeColor="text1"/>
          <w:sz w:val="24"/>
          <w:szCs w:val="24"/>
        </w:rPr>
        <w:t>было выявлено, что в большей степени жители города Иванова не удовлетворены количеством предприятий общественного питания, в среднем 52,6% опрошенных. Недостаток предприятий бытового обслу</w:t>
      </w:r>
      <w:r w:rsidR="00A032D5">
        <w:rPr>
          <w:color w:val="000000" w:themeColor="text1"/>
          <w:sz w:val="24"/>
          <w:szCs w:val="24"/>
        </w:rPr>
        <w:t xml:space="preserve">живания отметили 42,2% жителей, </w:t>
      </w:r>
      <w:r w:rsidR="00A032D5" w:rsidRPr="00A032D5">
        <w:rPr>
          <w:color w:val="000000" w:themeColor="text1"/>
          <w:sz w:val="24"/>
          <w:szCs w:val="24"/>
        </w:rPr>
        <w:t xml:space="preserve">предприятий торговли </w:t>
      </w:r>
      <w:r w:rsidR="00FE49F9">
        <w:rPr>
          <w:color w:val="000000" w:themeColor="text1"/>
          <w:sz w:val="24"/>
          <w:szCs w:val="24"/>
        </w:rPr>
        <w:t xml:space="preserve"> – </w:t>
      </w:r>
      <w:r w:rsidR="00A032D5" w:rsidRPr="00A032D5">
        <w:rPr>
          <w:color w:val="000000" w:themeColor="text1"/>
          <w:sz w:val="24"/>
          <w:szCs w:val="24"/>
        </w:rPr>
        <w:t>14,8% опрошенных.</w:t>
      </w:r>
      <w:r w:rsidR="00A032D5">
        <w:rPr>
          <w:color w:val="000000" w:themeColor="text1"/>
          <w:sz w:val="24"/>
          <w:szCs w:val="24"/>
        </w:rPr>
        <w:t xml:space="preserve"> </w:t>
      </w:r>
      <w:r w:rsidR="00A032D5" w:rsidRPr="00A032D5">
        <w:rPr>
          <w:color w:val="000000" w:themeColor="text1"/>
          <w:sz w:val="24"/>
          <w:szCs w:val="24"/>
        </w:rPr>
        <w:t xml:space="preserve">Качеством продукции по основным группам товаров, представленных </w:t>
      </w:r>
      <w:r w:rsidR="00EB695B">
        <w:rPr>
          <w:color w:val="000000" w:themeColor="text1"/>
          <w:sz w:val="24"/>
          <w:szCs w:val="24"/>
        </w:rPr>
        <w:br/>
      </w:r>
      <w:r w:rsidR="00A032D5" w:rsidRPr="00A032D5">
        <w:rPr>
          <w:color w:val="000000" w:themeColor="text1"/>
          <w:sz w:val="24"/>
          <w:szCs w:val="24"/>
        </w:rPr>
        <w:t xml:space="preserve">в магазинах, «полностью удовлетворены» 12,4%, «скорее удовлетворены» 60,6%, «скорее не удовлетворены» 20,6%, «не удовлетворены» 5,3%. </w:t>
      </w:r>
    </w:p>
    <w:p w:rsidR="002E02DF" w:rsidRDefault="002E02DF" w:rsidP="002E02DF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Ожидается, что индикаторы в сфере потребительского рынка товаров и услуг, запланированные к 2020 году, будут достигнуты.</w:t>
      </w:r>
    </w:p>
    <w:p w:rsidR="002E02DF" w:rsidRDefault="002E02DF" w:rsidP="002E02DF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043B0D" w:rsidRDefault="00043B0D" w:rsidP="00CD4967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864F4">
        <w:rPr>
          <w:rFonts w:ascii="Times New Roman" w:hAnsi="Times New Roman" w:cs="Times New Roman"/>
          <w:i/>
          <w:sz w:val="24"/>
          <w:szCs w:val="24"/>
        </w:rPr>
        <w:t>Малое и среднее предпринимательство</w:t>
      </w:r>
    </w:p>
    <w:p w:rsidR="007C58E1" w:rsidRDefault="007C58E1" w:rsidP="007C58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8E1" w:rsidRPr="00EB695B" w:rsidRDefault="007C58E1" w:rsidP="007C58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95B">
        <w:rPr>
          <w:rFonts w:ascii="Times New Roman" w:hAnsi="Times New Roman" w:cs="Times New Roman"/>
          <w:sz w:val="24"/>
          <w:szCs w:val="24"/>
        </w:rPr>
        <w:t xml:space="preserve">В 2016 году </w:t>
      </w:r>
      <w:proofErr w:type="spellStart"/>
      <w:r w:rsidRPr="00EB695B">
        <w:rPr>
          <w:rFonts w:ascii="Times New Roman" w:hAnsi="Times New Roman" w:cs="Times New Roman"/>
          <w:sz w:val="24"/>
          <w:szCs w:val="24"/>
        </w:rPr>
        <w:t>Ивановостат</w:t>
      </w:r>
      <w:proofErr w:type="spellEnd"/>
      <w:r w:rsidRPr="00EB695B">
        <w:rPr>
          <w:rFonts w:ascii="Times New Roman" w:hAnsi="Times New Roman" w:cs="Times New Roman"/>
          <w:sz w:val="24"/>
          <w:szCs w:val="24"/>
        </w:rPr>
        <w:t xml:space="preserve"> проведено сплошное федеральное статистическое наблюдение за субъектами малого и среднего предпринимательства (далее – СМСП) </w:t>
      </w:r>
      <w:r w:rsidRPr="00EB695B">
        <w:rPr>
          <w:rFonts w:ascii="Times New Roman" w:hAnsi="Times New Roman" w:cs="Times New Roman"/>
          <w:sz w:val="24"/>
          <w:szCs w:val="24"/>
        </w:rPr>
        <w:br/>
        <w:t>по итогам 2015 года.</w:t>
      </w:r>
      <w:r w:rsidRPr="00EB695B">
        <w:rPr>
          <w:rFonts w:ascii="Times New Roman" w:hAnsi="Times New Roman" w:cs="Times New Roman"/>
          <w:color w:val="000000"/>
          <w:sz w:val="24"/>
          <w:szCs w:val="24"/>
        </w:rPr>
        <w:t xml:space="preserve"> Такая работа проводится 1 раз в 5 лет в целях уточнения экономической ситуации, получения максимально полной и достоверной информации </w:t>
      </w:r>
      <w:r w:rsidRPr="00EB695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 положении дел в малом и среднем бизнесе. В июне 2017 года были обнародованы окончательные результаты сплошного наблюдения, в том числе в разрезе муниципальных образований. </w:t>
      </w:r>
    </w:p>
    <w:p w:rsidR="007C58E1" w:rsidRPr="00EB695B" w:rsidRDefault="007C58E1" w:rsidP="007C58E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B695B">
        <w:rPr>
          <w:rFonts w:ascii="Times New Roman" w:hAnsi="Times New Roman" w:cs="Times New Roman"/>
          <w:sz w:val="24"/>
          <w:szCs w:val="24"/>
          <w:lang w:eastAsia="zh-CN"/>
        </w:rPr>
        <w:t>На основании итогов сплошного федерального статистического наблюдения количество СМСП и число работников у СМСП в 2016 году скорректировано в сторону уменьшения</w:t>
      </w:r>
      <w:r w:rsidRPr="00685327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EB695B">
        <w:rPr>
          <w:rFonts w:ascii="Times New Roman" w:hAnsi="Times New Roman" w:cs="Times New Roman"/>
          <w:sz w:val="24"/>
          <w:szCs w:val="24"/>
          <w:lang w:eastAsia="zh-CN"/>
        </w:rPr>
        <w:t xml:space="preserve"> оборот малых и средних предприятий </w:t>
      </w:r>
      <w:r w:rsidR="00FE49F9"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EB695B">
        <w:rPr>
          <w:rFonts w:ascii="Times New Roman" w:hAnsi="Times New Roman" w:cs="Times New Roman"/>
          <w:sz w:val="24"/>
          <w:szCs w:val="24"/>
          <w:lang w:eastAsia="zh-CN"/>
        </w:rPr>
        <w:t xml:space="preserve"> в сторону увеличения. Так, количество СМСП составило 13,64 тыс. ед. с численностью работников 68,29 тыс. чел. и оборотом в размере 309,99 </w:t>
      </w:r>
      <w:proofErr w:type="gramStart"/>
      <w:r w:rsidRPr="00EB695B">
        <w:rPr>
          <w:rFonts w:ascii="Times New Roman" w:hAnsi="Times New Roman" w:cs="Times New Roman"/>
          <w:sz w:val="24"/>
          <w:szCs w:val="24"/>
          <w:lang w:eastAsia="zh-CN"/>
        </w:rPr>
        <w:t>млрд</w:t>
      </w:r>
      <w:proofErr w:type="gramEnd"/>
      <w:r w:rsidRPr="00EB695B">
        <w:rPr>
          <w:rFonts w:ascii="Times New Roman" w:hAnsi="Times New Roman" w:cs="Times New Roman"/>
          <w:sz w:val="24"/>
          <w:szCs w:val="24"/>
          <w:lang w:eastAsia="zh-CN"/>
        </w:rPr>
        <w:t xml:space="preserve"> руб.</w:t>
      </w:r>
    </w:p>
    <w:p w:rsidR="007C58E1" w:rsidRPr="00EB695B" w:rsidRDefault="007C58E1" w:rsidP="007C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95B">
        <w:rPr>
          <w:rFonts w:ascii="Times New Roman" w:hAnsi="Times New Roman" w:cs="Times New Roman"/>
          <w:sz w:val="24"/>
          <w:szCs w:val="24"/>
          <w:lang w:eastAsia="zh-CN"/>
        </w:rPr>
        <w:t>С учетом данных, полученных из Единого реестра СМСП, размещенного на</w:t>
      </w:r>
      <w:r w:rsidRPr="00EB695B">
        <w:rPr>
          <w:rFonts w:ascii="Times New Roman" w:hAnsi="Times New Roman" w:cs="Times New Roman"/>
          <w:sz w:val="24"/>
          <w:szCs w:val="24"/>
        </w:rPr>
        <w:t xml:space="preserve"> сайте Федеральной налоговой службы, число СМСП в 2017 году оценивается на уровне </w:t>
      </w:r>
      <w:r w:rsidRPr="00EB695B">
        <w:rPr>
          <w:rFonts w:ascii="Times New Roman" w:hAnsi="Times New Roman" w:cs="Times New Roman"/>
          <w:sz w:val="24"/>
          <w:szCs w:val="24"/>
        </w:rPr>
        <w:br/>
        <w:t xml:space="preserve">16,00 тыс. ед., среднесписочная численность работников (без внешних совместителей), занятых на малых и средних предприятиях – 74,52 тыс. чел., оборот малых и средних предприятий – 348,56 млрд руб. Рост показателя обусловлен повышением деловой </w:t>
      </w:r>
      <w:r w:rsidRPr="00EB695B">
        <w:rPr>
          <w:rFonts w:ascii="Times New Roman" w:hAnsi="Times New Roman" w:cs="Times New Roman"/>
          <w:sz w:val="24"/>
          <w:szCs w:val="24"/>
        </w:rPr>
        <w:lastRenderedPageBreak/>
        <w:t>активности предпринимателей, расширением доступа к финансовым ресурсам,  совершенствованием технологий и организации производства, реализацией стимулирующих мероприятий в сфере налогообложения СМСП.</w:t>
      </w:r>
    </w:p>
    <w:p w:rsidR="007C58E1" w:rsidRPr="00EB695B" w:rsidRDefault="007C58E1" w:rsidP="007C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695B">
        <w:rPr>
          <w:rFonts w:ascii="Times New Roman" w:hAnsi="Times New Roman" w:cs="Times New Roman"/>
          <w:sz w:val="24"/>
          <w:szCs w:val="24"/>
        </w:rPr>
        <w:t xml:space="preserve">Мероприятия, предусмотренные Планом на 2017 год по развитию малого </w:t>
      </w:r>
      <w:r w:rsidRPr="00EB695B">
        <w:rPr>
          <w:rFonts w:ascii="Times New Roman" w:hAnsi="Times New Roman" w:cs="Times New Roman"/>
          <w:sz w:val="24"/>
          <w:szCs w:val="24"/>
        </w:rPr>
        <w:br/>
        <w:t xml:space="preserve">и среднего предпринимательства, выполнены. </w:t>
      </w:r>
    </w:p>
    <w:p w:rsidR="007C58E1" w:rsidRPr="00C3304C" w:rsidRDefault="007C58E1" w:rsidP="007C58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95B">
        <w:rPr>
          <w:rFonts w:ascii="Times New Roman" w:hAnsi="Times New Roman" w:cs="Times New Roman"/>
          <w:color w:val="000000"/>
          <w:sz w:val="24"/>
          <w:szCs w:val="24"/>
        </w:rPr>
        <w:t xml:space="preserve">Запланированные к 2020 году показатели </w:t>
      </w:r>
      <w:r w:rsidRPr="00EB6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количеству и обороту малых </w:t>
      </w:r>
      <w:r w:rsidRPr="00EB695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средних предприятий выполнены. Ожидается достижение планового значения показателя </w:t>
      </w:r>
      <w:r w:rsidRPr="00EB6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среднесписочной численности работников (без внешних совместителей), занятых на малых и средних предприятиях, к 2020 году.</w:t>
      </w:r>
    </w:p>
    <w:p w:rsidR="007C58E1" w:rsidRDefault="007C58E1" w:rsidP="00CD4967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043B0D" w:rsidRPr="009A7CA9" w:rsidRDefault="009A7CA9" w:rsidP="009A7CA9">
      <w:pPr>
        <w:shd w:val="clear" w:color="auto" w:fill="FFFFFF"/>
        <w:tabs>
          <w:tab w:val="left" w:pos="1708"/>
        </w:tabs>
        <w:spacing w:after="0" w:line="240" w:lineRule="auto"/>
        <w:ind w:left="106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Ш. </w:t>
      </w:r>
      <w:r w:rsidR="00043B0D" w:rsidRPr="009A7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Стратегическое направление № 3 «Совершенствование </w:t>
      </w:r>
      <w:r w:rsidR="00043B0D" w:rsidRPr="009A7CA9">
        <w:rPr>
          <w:rFonts w:ascii="Times New Roman" w:hAnsi="Times New Roman" w:cs="Times New Roman"/>
          <w:b/>
          <w:sz w:val="24"/>
          <w:szCs w:val="24"/>
        </w:rPr>
        <w:t>и развитие человеческого капитала. Новая социальная политика»</w:t>
      </w:r>
    </w:p>
    <w:p w:rsidR="00043B0D" w:rsidRDefault="00043B0D" w:rsidP="00043B0D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61701" w:rsidRDefault="00361701" w:rsidP="00361701">
      <w:pPr>
        <w:shd w:val="clear" w:color="auto" w:fill="FFFFFF"/>
        <w:tabs>
          <w:tab w:val="left" w:pos="1708"/>
          <w:tab w:val="left" w:pos="2997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9A7CA9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Демография</w:t>
      </w:r>
    </w:p>
    <w:p w:rsidR="00361701" w:rsidRPr="009A7CA9" w:rsidRDefault="00361701" w:rsidP="00361701">
      <w:pPr>
        <w:shd w:val="clear" w:color="auto" w:fill="FFFFFF"/>
        <w:tabs>
          <w:tab w:val="left" w:pos="1708"/>
          <w:tab w:val="left" w:pos="2997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:rsidR="00361701" w:rsidRDefault="00361701" w:rsidP="00361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9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</w:t>
      </w:r>
      <w:proofErr w:type="spellStart"/>
      <w:r w:rsidRPr="00A90A6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Ивановостат</w:t>
      </w:r>
      <w:proofErr w:type="spellEnd"/>
      <w:r w:rsidRPr="00A9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населения областного центра на 01.01.201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9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406,11 тыс. чел., сократившись за год на 0,2%. Среднегодовая численность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E2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году – 406,52 тыс. чел., 99,8 % к 2016 году. Сокращение численности населения произошло за счет естественной убыли.</w:t>
      </w:r>
    </w:p>
    <w:p w:rsidR="00361701" w:rsidRDefault="00361701" w:rsidP="00361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E2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году в городе Иванове родилось 4002 ребенка, что на 569 чел., ил</w:t>
      </w:r>
      <w:r w:rsidR="0026178F">
        <w:rPr>
          <w:rFonts w:ascii="Times New Roman" w:eastAsia="Times New Roman" w:hAnsi="Times New Roman" w:cs="Times New Roman"/>
          <w:sz w:val="24"/>
          <w:szCs w:val="24"/>
          <w:lang w:eastAsia="ru-RU"/>
        </w:rPr>
        <w:t>и 12,4% меньше, чем в 2017 году</w:t>
      </w:r>
      <w:r w:rsidRPr="00380E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со снижением рождаемости наблюдается незначительное сокращение смертности на 17 чел., или на 0,3%. Превышение смертности над рождаемостью в 1,45 раза (в 2016 г. – в 1,3 раза). </w:t>
      </w:r>
      <w:proofErr w:type="gramStart"/>
      <w:r w:rsidRPr="00B64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положительный момент можно отметить снижение смертности детей до 1 года в 2017 году по сравнению с 2016 годом </w:t>
      </w:r>
      <w:r w:rsidR="00261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чел., или на </w:t>
      </w:r>
      <w:r w:rsidRPr="00B64475">
        <w:rPr>
          <w:rFonts w:ascii="Times New Roman" w:eastAsia="Times New Roman" w:hAnsi="Times New Roman" w:cs="Times New Roman"/>
          <w:sz w:val="24"/>
          <w:szCs w:val="24"/>
          <w:lang w:eastAsia="ru-RU"/>
        </w:rPr>
        <w:t>46,4%.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E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Естественная убыль населения составила 1811 чел., что на 552 чел., или на 43,8% больше показателя 2016 года.</w:t>
      </w:r>
      <w:proofErr w:type="gramEnd"/>
      <w:r w:rsidRPr="0038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то, что в 2017 году наблюдался рост миграции (+ 991 чел.), миграционные процессы не компенсировали естественную убыль населения.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1701" w:rsidRDefault="00361701" w:rsidP="003617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80E23">
        <w:rPr>
          <w:rFonts w:ascii="Times New Roman" w:eastAsia="Calibri" w:hAnsi="Times New Roman" w:cs="Times New Roman"/>
          <w:bCs/>
          <w:sz w:val="24"/>
          <w:szCs w:val="24"/>
        </w:rPr>
        <w:t>По итогам 2017 года основные демографические показатели в пересчете на 1000 чел. населения выглядят следующим образом (промилле): коэффициент рождаемости составил 9,84, смертности –14,30, естествен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ная убыль – 4,45, </w:t>
      </w:r>
      <w:r w:rsidRPr="00A90A68">
        <w:rPr>
          <w:rFonts w:ascii="Times New Roman" w:eastAsia="Calibri" w:hAnsi="Times New Roman" w:cs="Times New Roman"/>
          <w:bCs/>
          <w:sz w:val="24"/>
          <w:szCs w:val="24"/>
        </w:rPr>
        <w:t xml:space="preserve">миграционный прирост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2,44,</w:t>
      </w:r>
      <w:r w:rsidRPr="00A90A68">
        <w:t xml:space="preserve"> </w:t>
      </w:r>
      <w:r w:rsidRPr="00A90A68">
        <w:rPr>
          <w:rFonts w:ascii="Times New Roman" w:eastAsia="Calibri" w:hAnsi="Times New Roman" w:cs="Times New Roman"/>
          <w:bCs/>
          <w:sz w:val="24"/>
          <w:szCs w:val="24"/>
        </w:rPr>
        <w:t>коэффициент младенческой смертности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3,8.</w:t>
      </w:r>
    </w:p>
    <w:p w:rsidR="00361701" w:rsidRPr="00D57F56" w:rsidRDefault="00361701" w:rsidP="003617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3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прогнозном периоде за счет</w:t>
      </w:r>
      <w:r w:rsidRPr="00D57F56">
        <w:rPr>
          <w:rFonts w:ascii="Times New Roman" w:hAnsi="Times New Roman" w:cs="Times New Roman"/>
          <w:sz w:val="24"/>
          <w:szCs w:val="24"/>
        </w:rPr>
        <w:t xml:space="preserve"> р</w:t>
      </w:r>
      <w:r w:rsidRPr="00D57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еализаци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D57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комплекса мероприятий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D57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стимулированию рождаемости </w:t>
      </w:r>
      <w:r w:rsidRPr="00FD01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(продление действия программы материнского капитала, предоставление земельных участков за третьего ребенка, ежемесячные денежные выплаты многодетным семьям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поддержка молодых семей</w:t>
      </w:r>
      <w:r w:rsidRPr="00FD01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пр.)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ожидается</w:t>
      </w:r>
      <w:r w:rsidRPr="00D57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ее незначительный рост</w:t>
      </w:r>
      <w:r w:rsidRPr="00D57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который в то же время будет сдерживаться изменениями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D57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структуре населения (</w:t>
      </w:r>
      <w:r w:rsidRPr="00D57F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сокращением</w:t>
      </w:r>
      <w:r w:rsidRPr="00D57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числа женщин репродуктивного возраста, тенденцией  откладывания рождения первого ребенка на более поздний период</w:t>
      </w:r>
      <w:r w:rsidRPr="00D57F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Ожидается, что </w:t>
      </w:r>
      <w:r w:rsidRPr="00A8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2020 году коэффициент рождаемости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увеличится до 9,95</w:t>
      </w:r>
      <w:r w:rsidRPr="00A8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промилле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A8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1000 чел. населения и не достигнет</w:t>
      </w:r>
      <w:r w:rsidRPr="00D57F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уровня</w:t>
      </w:r>
      <w:r w:rsidRPr="00A8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запланированн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ого</w:t>
      </w:r>
      <w:r w:rsidRPr="00A8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Стратегии (12,08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</w:t>
      </w:r>
    </w:p>
    <w:p w:rsidR="00361701" w:rsidRPr="00D57F56" w:rsidRDefault="00361701" w:rsidP="00361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Pr="00D5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роводимые мероприятия в сфере здравоохранения, в том числе своевременное выявление хронических заболеваний и факторов риска развития хронических неинфекционных заболеваний, принятие мер по улучшению доступности и повышению качества оказания медицинской помощи гражданам, формирование мотивации для ведения здорового образа жизни, </w:t>
      </w:r>
      <w:r w:rsidRPr="00497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сдерживать уровень</w:t>
      </w:r>
      <w:r w:rsidRPr="00D5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смертности населения.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Ожидается, </w:t>
      </w:r>
      <w:r w:rsidRPr="00A84E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коэффициент смертности к 2020 году будет выше запланированного (13,45) и составит 14,2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8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промилле на 1000 чел. населения.</w:t>
      </w:r>
    </w:p>
    <w:p w:rsidR="00361701" w:rsidRDefault="00361701" w:rsidP="00361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5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перспективе</w:t>
      </w:r>
      <w:r w:rsidRPr="00D5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5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 счет роста рождаемости и снижения смертности ожидается замедление темпов естественной убыли населения. </w:t>
      </w:r>
    </w:p>
    <w:p w:rsidR="00361701" w:rsidRPr="005A75E6" w:rsidRDefault="00361701" w:rsidP="00361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плановом периоде прогнозируется ежегодное увеличение миграционных потоков </w:t>
      </w:r>
      <w:r w:rsidRPr="005A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стабильной </w:t>
      </w:r>
      <w:r w:rsidRPr="005A7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на рынке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A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привлечения на постоянное место </w:t>
      </w:r>
      <w:r w:rsidRPr="005A75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жительства соотечественников из-за рубежа, квалифицированных иностранных специалистов, в том числе молодежи.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A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году коэффициент миграционного прироста составит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3,58</w:t>
      </w:r>
      <w:r w:rsidRPr="005A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промилле на 1000 чел.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выше запланированного в Стратегии  (1,59). Таким образом, б</w:t>
      </w:r>
      <w:r w:rsidR="0026178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удет компенсировано более 80,0%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естественной убыли населения, </w:t>
      </w:r>
      <w:r w:rsidRPr="00BB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снижения среднегодовой численности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замедлятся</w:t>
      </w:r>
      <w:r w:rsidRPr="005A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это не позволит среднегодовой численности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</w:t>
      </w:r>
      <w:r w:rsidRPr="005A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уровня, предусмотренного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Стратегии (410,01 тыс. чел.), которая к 2020 году составит</w:t>
      </w:r>
      <w:r w:rsidRPr="005A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404,85 </w:t>
      </w:r>
      <w:r w:rsidRPr="005A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чел. </w:t>
      </w:r>
    </w:p>
    <w:p w:rsidR="00361701" w:rsidRPr="00A71E6F" w:rsidRDefault="00361701" w:rsidP="00361701">
      <w:pPr>
        <w:shd w:val="clear" w:color="auto" w:fill="FFFFFF"/>
        <w:tabs>
          <w:tab w:val="left" w:pos="1708"/>
          <w:tab w:val="left" w:pos="2997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A75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Доля трудоспособного населения в трудоспособном возрасте к среднегодовой численности населения в 201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Pr="005A75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году составила </w:t>
      </w:r>
      <w:r w:rsidRPr="00CF0D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56,0%.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A75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5A75E6">
        <w:rPr>
          <w:rFonts w:ascii="Times New Roman" w:eastAsia="Times New Roman" w:hAnsi="Times New Roman" w:cs="Times New Roman"/>
          <w:sz w:val="24"/>
          <w:szCs w:val="24"/>
        </w:rPr>
        <w:t xml:space="preserve"> учетом демографических процессов,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наблюдаемых по области в целом – </w:t>
      </w:r>
      <w:r w:rsidRPr="005A75E6">
        <w:rPr>
          <w:rFonts w:ascii="Times New Roman" w:eastAsia="Times New Roman" w:hAnsi="Times New Roman" w:cs="Times New Roman"/>
          <w:sz w:val="24"/>
          <w:szCs w:val="24"/>
        </w:rPr>
        <w:t>сокращение</w:t>
      </w:r>
      <w:r w:rsidRPr="00D34BF7">
        <w:rPr>
          <w:rFonts w:ascii="Times New Roman" w:eastAsia="Times New Roman" w:hAnsi="Times New Roman" w:cs="Times New Roman"/>
          <w:sz w:val="24"/>
          <w:szCs w:val="24"/>
        </w:rPr>
        <w:t xml:space="preserve"> численности населения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трудоспособном возрасте</w:t>
      </w:r>
      <w:r w:rsidRPr="00D34BF7">
        <w:rPr>
          <w:rFonts w:ascii="Times New Roman" w:eastAsia="Times New Roman" w:hAnsi="Times New Roman" w:cs="Times New Roman"/>
          <w:sz w:val="24"/>
          <w:szCs w:val="24"/>
        </w:rPr>
        <w:t xml:space="preserve"> в связи с </w:t>
      </w:r>
      <w:r w:rsidRPr="00D34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увеличением доли граждан пенсионного возраста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4BF7">
        <w:rPr>
          <w:rFonts w:ascii="Times New Roman" w:hAnsi="Times New Roman" w:cs="Times New Roman"/>
          <w:color w:val="393838"/>
          <w:sz w:val="24"/>
          <w:szCs w:val="24"/>
        </w:rPr>
        <w:t xml:space="preserve">и </w:t>
      </w:r>
      <w:r w:rsidRPr="00D34BF7">
        <w:rPr>
          <w:rFonts w:ascii="Times New Roman" w:eastAsia="Times New Roman" w:hAnsi="Times New Roman" w:cs="Times New Roman"/>
          <w:sz w:val="24"/>
          <w:szCs w:val="24"/>
        </w:rPr>
        <w:t>вступлением в трудоспособный возраст поколения людей, рожденного в начале 90-х годов (самого малочисленного за послевоенный период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 2020 года </w:t>
      </w:r>
      <w:r w:rsidRPr="004A0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Pr="004A0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структуры и старения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целевого индикатора Стратегии (62%) возможно при проведении политики, направленной на закрепление молодых кадров в городе (доступное жилье, высокооплачиваемая работа и т.д.).</w:t>
      </w:r>
    </w:p>
    <w:p w:rsidR="00361701" w:rsidRDefault="00361701" w:rsidP="00361701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61701" w:rsidRPr="00FA3F3A" w:rsidRDefault="00361701" w:rsidP="00361701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A3F3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Социальный достаток населения, рынок труда</w:t>
      </w:r>
    </w:p>
    <w:p w:rsidR="00361701" w:rsidRDefault="00361701" w:rsidP="0036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году сохранилась положительная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размера средней номинальной заработной платы.</w:t>
      </w:r>
      <w:r w:rsidRPr="00852BE7">
        <w:rPr>
          <w:sz w:val="24"/>
          <w:szCs w:val="24"/>
        </w:rPr>
        <w:t xml:space="preserve"> </w:t>
      </w:r>
      <w:r w:rsidRPr="00FD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заработная плата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крупных </w:t>
      </w:r>
      <w:r w:rsidR="00261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средних </w:t>
      </w:r>
      <w:r w:rsidRPr="00FD0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D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сложилась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29496,4</w:t>
      </w:r>
      <w:r w:rsidRPr="00FD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FE49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106,4</w:t>
      </w:r>
      <w:r w:rsidRPr="00FD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261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011A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уровню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Pr="00FD011A">
        <w:t xml:space="preserve"> 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способствовало, в том числе, увеличение минимального </w:t>
      </w:r>
      <w:proofErr w:type="gramStart"/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(МРОТ) с 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.07.2017 до 7800 рублей.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1701" w:rsidRPr="00703043" w:rsidRDefault="00361701" w:rsidP="003617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оценке в 2018 году среднемесячная начисленная заработная плата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крупных и средних предприятий 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увеличится по сравнению с 2017 годом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способствовало увеличение 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>МРОТ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01.05.2018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11163 руб., или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43,1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по сравнению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величиной МРОТ на 01.07.2017</w:t>
      </w:r>
      <w:r w:rsidRPr="0095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030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</w:t>
      </w:r>
      <w:r w:rsidRPr="00BE7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</w:t>
      </w:r>
      <w:r w:rsidR="00782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7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повышению уровня жизни населения</w:t>
      </w:r>
      <w:r w:rsidRPr="0070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ожидается </w:t>
      </w:r>
      <w:r w:rsidRPr="00703043">
        <w:rPr>
          <w:rFonts w:ascii="Times New Roman" w:eastAsia="Times New Roman" w:hAnsi="Times New Roman" w:cs="Times New Roman"/>
          <w:sz w:val="24"/>
          <w:szCs w:val="24"/>
        </w:rPr>
        <w:t xml:space="preserve">умеренная тенденция увеличения </w:t>
      </w:r>
      <w:r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703043">
        <w:rPr>
          <w:rFonts w:ascii="Times New Roman" w:eastAsia="Times New Roman" w:hAnsi="Times New Roman" w:cs="Times New Roman"/>
          <w:sz w:val="24"/>
          <w:szCs w:val="24"/>
        </w:rPr>
        <w:t xml:space="preserve"> заработной платы</w:t>
      </w:r>
      <w:r w:rsidRPr="007030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к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703043">
        <w:rPr>
          <w:rFonts w:ascii="Times New Roman" w:eastAsia="Times New Roman" w:hAnsi="Times New Roman" w:cs="Times New Roman"/>
          <w:sz w:val="24"/>
          <w:szCs w:val="24"/>
        </w:rPr>
        <w:t xml:space="preserve">году составит </w:t>
      </w:r>
      <w:r>
        <w:rPr>
          <w:rFonts w:ascii="Times New Roman" w:eastAsia="Times New Roman" w:hAnsi="Times New Roman" w:cs="Times New Roman"/>
          <w:sz w:val="24"/>
          <w:szCs w:val="24"/>
        </w:rPr>
        <w:t>37450,0</w:t>
      </w:r>
      <w:r w:rsidRPr="00FE3AFF">
        <w:rPr>
          <w:rFonts w:ascii="Times New Roman" w:eastAsia="Times New Roman" w:hAnsi="Times New Roman" w:cs="Times New Roman"/>
          <w:sz w:val="24"/>
          <w:szCs w:val="24"/>
        </w:rPr>
        <w:t xml:space="preserve"> руб., превысив целевой индикатор на </w:t>
      </w:r>
      <w:r>
        <w:rPr>
          <w:rFonts w:ascii="Times New Roman" w:eastAsia="Times New Roman" w:hAnsi="Times New Roman" w:cs="Times New Roman"/>
          <w:sz w:val="24"/>
          <w:szCs w:val="24"/>
        </w:rPr>
        <w:t>24,2</w:t>
      </w:r>
      <w:r w:rsidRPr="00FE3AFF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61701" w:rsidRPr="009530ED" w:rsidRDefault="00361701" w:rsidP="00361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Pr="00953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Ивановостат</w:t>
      </w:r>
      <w:proofErr w:type="spellEnd"/>
      <w:r w:rsidRPr="0095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 году среднесписочная численность работников крупных и средних организаций областного центра составила 81,9 тыс. чел., или 98,4% </w:t>
      </w:r>
      <w:r w:rsidR="0026178F" w:rsidRPr="00953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2016 году. Одной из причин сокращения количества работников стали организационно-штатные решения предприятий, оказавшихся в сложной ситуации в связи </w:t>
      </w:r>
      <w:r w:rsidR="0026178F" w:rsidRPr="00953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30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производственно-экономическими факторами.</w:t>
      </w:r>
    </w:p>
    <w:p w:rsidR="00361701" w:rsidRPr="009E1B5D" w:rsidRDefault="00361701" w:rsidP="003617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530ED">
        <w:rPr>
          <w:rFonts w:ascii="Times New Roman" w:eastAsia="Calibri" w:hAnsi="Times New Roman" w:cs="Times New Roman"/>
          <w:sz w:val="24"/>
          <w:szCs w:val="24"/>
          <w:lang w:eastAsia="ru-RU"/>
        </w:rPr>
        <w:t>Существенную помощь по снижению напряженности</w:t>
      </w:r>
      <w:r w:rsidRPr="009E1B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рынке труда, в решении вопросов занятости населения областного центра оказывает реализуемая с 2014 года государственная программа Ивановской области «Содействие занятости населения Ивановской области» (далее – Программа занятости), целью которой является реализаци</w:t>
      </w:r>
      <w:r w:rsidR="009D5EC4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9E1B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 граждан на безопасный и здоровый труд, полную, продуктивную занятость и обеспечение социальной защиты от безработицы.</w:t>
      </w:r>
      <w:proofErr w:type="gramEnd"/>
      <w:r w:rsidRPr="009E1B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2017 году выполнение контрольных показателей Программы занятости по г. Иваново – 100%, а по некоторым направлениям перевыполнение плана.</w:t>
      </w:r>
    </w:p>
    <w:p w:rsidR="00361701" w:rsidRDefault="00361701" w:rsidP="00361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82">
        <w:rPr>
          <w:rFonts w:ascii="Times New Roman" w:eastAsia="Calibri" w:hAnsi="Times New Roman" w:cs="Times New Roman"/>
          <w:bCs/>
          <w:sz w:val="24"/>
          <w:szCs w:val="24"/>
        </w:rPr>
        <w:t>Бла</w:t>
      </w:r>
      <w:r w:rsidR="009D5EC4">
        <w:rPr>
          <w:rFonts w:ascii="Times New Roman" w:eastAsia="Calibri" w:hAnsi="Times New Roman" w:cs="Times New Roman"/>
          <w:bCs/>
          <w:sz w:val="24"/>
          <w:szCs w:val="24"/>
        </w:rPr>
        <w:t>годаря реализуемым мероприятиям</w:t>
      </w:r>
      <w:r w:rsidRPr="00910C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4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году на рынке труда областного центра сохранялась положительная динамика основных показателей занятости населения: численность безработных на 31.12.2017 составила 911 чел., что на 35% ниже уровня 2016 года (1400 чел.). Число вакансий, заявленных работодателями в ОГКУ «Ивановский межрайонный центр занятости населения» (далее – Центр занятости), возросло с 2664 </w:t>
      </w:r>
      <w:r w:rsidR="00DA02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BF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до 3373 ед., увеличившись за год на 26,6%. </w:t>
      </w:r>
      <w:r w:rsidRPr="00603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безработицы за 2017 год снизился </w:t>
      </w:r>
      <w:r w:rsidR="00DA02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030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3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0,6% </w:t>
      </w:r>
      <w:proofErr w:type="gramStart"/>
      <w:r w:rsidRPr="00603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03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0,4%. Коэффициент напряженности на территориальном рынке труда сократился с 0,65 до 0,5 чел. на одну вакансию.</w:t>
      </w:r>
    </w:p>
    <w:p w:rsidR="00361701" w:rsidRPr="0099601E" w:rsidRDefault="00361701" w:rsidP="00361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8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Позитивные изменени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я на рынке труда </w:t>
      </w:r>
      <w:r w:rsidRPr="00910C82">
        <w:rPr>
          <w:rFonts w:ascii="Times New Roman" w:eastAsia="Calibri" w:hAnsi="Times New Roman" w:cs="Times New Roman"/>
          <w:bCs/>
          <w:sz w:val="24"/>
          <w:szCs w:val="24"/>
        </w:rPr>
        <w:t xml:space="preserve">сохранятся и </w:t>
      </w: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прогнозном периоде</w:t>
      </w:r>
      <w:r w:rsidRPr="0099601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уровень безработицы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9601E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9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 составит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0,39</w:t>
      </w:r>
      <w:r w:rsidRPr="0099601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-0,37%</w:t>
      </w:r>
      <w:r w:rsidRPr="0099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96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нижение уровня безработицы до уровня целевого индикатора 0,2% возможно в 2021 году. </w:t>
      </w:r>
    </w:p>
    <w:p w:rsidR="003B0EA6" w:rsidRDefault="003B0EA6" w:rsidP="00031356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:rsidR="00031356" w:rsidRDefault="00043B0D" w:rsidP="00031356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675E7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Социальное развитие территории (</w:t>
      </w:r>
      <w:r w:rsidR="0078452A" w:rsidRPr="00675E7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</w:t>
      </w:r>
      <w:r w:rsidR="00CD4967" w:rsidRPr="00675E7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бразование, </w:t>
      </w:r>
      <w:r w:rsidR="0078452A" w:rsidRPr="00675E7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культура, физическая культура и спорт, молодежная политика</w:t>
      </w:r>
      <w:r w:rsidR="00565FEC" w:rsidRPr="00675E7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социальная защита)</w:t>
      </w:r>
    </w:p>
    <w:p w:rsidR="00332065" w:rsidRPr="001245D4" w:rsidRDefault="0024797C" w:rsidP="00124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5D4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модели социального развития </w:t>
      </w:r>
      <w:r w:rsidR="00675E7F" w:rsidRPr="001245D4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</w:t>
      </w:r>
      <w:r w:rsidR="00795CFD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</w:t>
      </w:r>
      <w:r w:rsidRPr="001245D4">
        <w:rPr>
          <w:rFonts w:ascii="Times New Roman" w:hAnsi="Times New Roman" w:cs="Times New Roman"/>
          <w:color w:val="000000"/>
          <w:sz w:val="24"/>
          <w:szCs w:val="24"/>
        </w:rPr>
        <w:t xml:space="preserve">требует осуществления приоритетных стратегических действий в </w:t>
      </w:r>
      <w:r w:rsidR="00675E7F" w:rsidRPr="001245D4">
        <w:rPr>
          <w:rFonts w:ascii="Times New Roman" w:hAnsi="Times New Roman" w:cs="Times New Roman"/>
          <w:color w:val="000000"/>
          <w:sz w:val="24"/>
          <w:szCs w:val="24"/>
        </w:rPr>
        <w:t>таких отраслях</w:t>
      </w:r>
      <w:r w:rsidRPr="001245D4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социальной сферы</w:t>
      </w:r>
      <w:r w:rsidR="00675E7F" w:rsidRPr="001245D4">
        <w:rPr>
          <w:rFonts w:ascii="Times New Roman" w:hAnsi="Times New Roman" w:cs="Times New Roman"/>
          <w:color w:val="000000"/>
          <w:sz w:val="24"/>
          <w:szCs w:val="24"/>
        </w:rPr>
        <w:t xml:space="preserve"> как образование, культура, физическая культура и спорт, молодежная политика, социальная защита.</w:t>
      </w:r>
    </w:p>
    <w:p w:rsidR="00675E7F" w:rsidRPr="00795CFD" w:rsidRDefault="00836E28" w:rsidP="00675E7F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bookmarkStart w:id="2" w:name="307"/>
      <w:r w:rsidRPr="00795CFD">
        <w:rPr>
          <w:rFonts w:ascii="Times New Roman" w:hAnsi="Times New Roman" w:cs="Times New Roman"/>
          <w:sz w:val="24"/>
          <w:szCs w:val="24"/>
        </w:rPr>
        <w:t xml:space="preserve">Образовательный уровень населения - одна из важнейших характеристик муниципального образования, определяющих его конкурентоспособность </w:t>
      </w:r>
      <w:r w:rsidR="00795CFD">
        <w:rPr>
          <w:rFonts w:ascii="Times New Roman" w:hAnsi="Times New Roman" w:cs="Times New Roman"/>
          <w:sz w:val="24"/>
          <w:szCs w:val="24"/>
        </w:rPr>
        <w:br/>
      </w:r>
      <w:r w:rsidRPr="00795CFD">
        <w:rPr>
          <w:rFonts w:ascii="Times New Roman" w:hAnsi="Times New Roman" w:cs="Times New Roman"/>
          <w:sz w:val="24"/>
          <w:szCs w:val="24"/>
        </w:rPr>
        <w:t xml:space="preserve">и инвестиционную привлекательность. Повышение образовательного уровня населения требует длительного времени и значительных финансовых вложений. </w:t>
      </w:r>
      <w:bookmarkEnd w:id="2"/>
    </w:p>
    <w:p w:rsidR="00795CFD" w:rsidRPr="00795CFD" w:rsidRDefault="00795CFD" w:rsidP="00795CF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CFD">
        <w:rPr>
          <w:rFonts w:ascii="Times New Roman" w:hAnsi="Times New Roman"/>
          <w:color w:val="000000" w:themeColor="text1"/>
          <w:sz w:val="24"/>
          <w:szCs w:val="24"/>
        </w:rPr>
        <w:t>В 2017 году сохранилась тенденция ежегодного приоритетного финансирования сферы образования за счет средств городского бюджета: 2017 год – 54% (3301,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9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млн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руб.).</w:t>
      </w:r>
    </w:p>
    <w:p w:rsidR="00795CFD" w:rsidRPr="00795CFD" w:rsidRDefault="00795CFD" w:rsidP="000500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CFD">
        <w:rPr>
          <w:rFonts w:ascii="Times New Roman" w:hAnsi="Times New Roman"/>
          <w:color w:val="000000" w:themeColor="text1"/>
          <w:sz w:val="24"/>
          <w:szCs w:val="24"/>
        </w:rPr>
        <w:t xml:space="preserve">В 2017 году на развитие материально-технической базы образовательных учреждений было предусмотрено 170,2 </w:t>
      </w:r>
      <w:proofErr w:type="gramStart"/>
      <w:r w:rsidRPr="00795CFD">
        <w:rPr>
          <w:rFonts w:ascii="Times New Roman" w:hAnsi="Times New Roman"/>
          <w:color w:val="000000" w:themeColor="text1"/>
          <w:sz w:val="24"/>
          <w:szCs w:val="24"/>
        </w:rPr>
        <w:t>млн</w:t>
      </w:r>
      <w:proofErr w:type="gramEnd"/>
      <w:r w:rsidRPr="00795CFD">
        <w:rPr>
          <w:rFonts w:ascii="Times New Roman" w:hAnsi="Times New Roman"/>
          <w:color w:val="000000" w:themeColor="text1"/>
          <w:sz w:val="24"/>
          <w:szCs w:val="24"/>
        </w:rPr>
        <w:t xml:space="preserve"> руб</w:t>
      </w:r>
      <w:r w:rsidR="000500E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500E0" w:rsidRDefault="000500E0" w:rsidP="000500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отчетном году была продолжена работа по созданию дополнительных мест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в дошкольных учреждениях, реконструкции зданий и эффективного использования площадей в действующих дошкольных учреждениях, по развитию вариативных форм дошкольного образования.</w:t>
      </w:r>
    </w:p>
    <w:p w:rsidR="000500E0" w:rsidRPr="00795CFD" w:rsidRDefault="00795CFD" w:rsidP="000500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CFD">
        <w:rPr>
          <w:rFonts w:ascii="Times New Roman" w:hAnsi="Times New Roman"/>
          <w:color w:val="000000" w:themeColor="text1"/>
          <w:sz w:val="24"/>
          <w:szCs w:val="24"/>
        </w:rPr>
        <w:t xml:space="preserve">Также продолжалась работа над созданием современных и безопасных условий </w:t>
      </w:r>
      <w:r w:rsidRPr="00795CFD">
        <w:rPr>
          <w:rFonts w:ascii="Times New Roman" w:hAnsi="Times New Roman"/>
          <w:color w:val="000000" w:themeColor="text1"/>
          <w:sz w:val="24"/>
          <w:szCs w:val="24"/>
        </w:rPr>
        <w:br/>
        <w:t xml:space="preserve">и развитием инфраструктуры в образовательных учреждениях. На эти цели было выделено 112,2 </w:t>
      </w:r>
      <w:proofErr w:type="gramStart"/>
      <w:r w:rsidRPr="00795CFD">
        <w:rPr>
          <w:rFonts w:ascii="Times New Roman" w:hAnsi="Times New Roman"/>
          <w:color w:val="000000" w:themeColor="text1"/>
          <w:sz w:val="24"/>
          <w:szCs w:val="24"/>
        </w:rPr>
        <w:t>млн</w:t>
      </w:r>
      <w:proofErr w:type="gramEnd"/>
      <w:r w:rsidRPr="00795CFD">
        <w:rPr>
          <w:rFonts w:ascii="Times New Roman" w:hAnsi="Times New Roman"/>
          <w:color w:val="000000" w:themeColor="text1"/>
          <w:sz w:val="24"/>
          <w:szCs w:val="24"/>
        </w:rPr>
        <w:t xml:space="preserve"> руб</w:t>
      </w:r>
      <w:r w:rsidR="000500E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500E0" w:rsidRDefault="000500E0" w:rsidP="00043B0D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предусмотренные Планом на 2017 год в сфере образования, выполнены. Ожидается, что индикаторы, запланированные к 2020 году, будут достигнуты.</w:t>
      </w:r>
    </w:p>
    <w:p w:rsidR="00F0412F" w:rsidRPr="00A0722C" w:rsidRDefault="00F0412F" w:rsidP="00F0412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722C">
        <w:rPr>
          <w:rFonts w:ascii="Times New Roman" w:hAnsi="Times New Roman"/>
          <w:sz w:val="24"/>
          <w:szCs w:val="24"/>
        </w:rPr>
        <w:t>Муниципальная политика в области культуры, организации досуговой деятельности и обеспечения населения услугами организаций культуры на территории города Иванова в отчетном году была  направлена на достижение следующих задач:</w:t>
      </w:r>
    </w:p>
    <w:p w:rsidR="00F0412F" w:rsidRPr="00A0722C" w:rsidRDefault="00F0412F" w:rsidP="00F0412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722C">
        <w:rPr>
          <w:rFonts w:ascii="Times New Roman" w:hAnsi="Times New Roman"/>
          <w:sz w:val="24"/>
          <w:szCs w:val="24"/>
        </w:rPr>
        <w:t>- развитие и сохранение сложившейся сети учреждений культуры города в целях сохранения целостного культурного общегородского пространства;</w:t>
      </w:r>
    </w:p>
    <w:p w:rsidR="00F0412F" w:rsidRPr="00A0722C" w:rsidRDefault="00F0412F" w:rsidP="00F0412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722C">
        <w:rPr>
          <w:rFonts w:ascii="Times New Roman" w:hAnsi="Times New Roman"/>
          <w:sz w:val="24"/>
          <w:szCs w:val="24"/>
        </w:rPr>
        <w:t>- организация досуга жителей города и развитие самодеятельного художественного творчества;</w:t>
      </w:r>
    </w:p>
    <w:p w:rsidR="00F0412F" w:rsidRPr="00A0722C" w:rsidRDefault="00F0412F" w:rsidP="00F0412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722C">
        <w:rPr>
          <w:rFonts w:ascii="Times New Roman" w:hAnsi="Times New Roman"/>
          <w:sz w:val="24"/>
          <w:szCs w:val="24"/>
        </w:rPr>
        <w:t xml:space="preserve">- возрождение, сохранение и развитие национальных культур, организация </w:t>
      </w:r>
      <w:r w:rsidRPr="00A0722C">
        <w:rPr>
          <w:rFonts w:ascii="Times New Roman" w:hAnsi="Times New Roman"/>
          <w:sz w:val="24"/>
          <w:szCs w:val="24"/>
        </w:rPr>
        <w:br/>
        <w:t>и проведение общегородских мероприятий, фестивалей, конкурсов и праздников;</w:t>
      </w:r>
    </w:p>
    <w:p w:rsidR="00F0412F" w:rsidRPr="00A0722C" w:rsidRDefault="00F0412F" w:rsidP="00F0412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722C">
        <w:rPr>
          <w:rFonts w:ascii="Times New Roman" w:hAnsi="Times New Roman"/>
          <w:sz w:val="24"/>
          <w:szCs w:val="24"/>
        </w:rPr>
        <w:t xml:space="preserve">- выявление и поддержка одаренных детей и подростков и др. </w:t>
      </w:r>
    </w:p>
    <w:p w:rsidR="00F0412F" w:rsidRPr="00F0412F" w:rsidRDefault="00F0412F" w:rsidP="00F0412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0412F">
        <w:rPr>
          <w:rFonts w:ascii="Times New Roman" w:hAnsi="Times New Roman"/>
          <w:sz w:val="24"/>
          <w:szCs w:val="24"/>
        </w:rPr>
        <w:t>2017 году продолжила свою реализацию муниципальная программа «Культурное пространство города Иванова», цель которой заключается в повышении доступности населения города Иванова к культурным ценностям, информации и знаниям, организации на высоком уровне досуга жителей города Иванова.</w:t>
      </w:r>
    </w:p>
    <w:p w:rsidR="00F0412F" w:rsidRPr="00F0412F" w:rsidRDefault="00F0412F" w:rsidP="00F0412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F0412F">
        <w:rPr>
          <w:rFonts w:ascii="Times New Roman" w:hAnsi="Times New Roman"/>
          <w:sz w:val="24"/>
          <w:szCs w:val="24"/>
        </w:rPr>
        <w:t>ероприяти</w:t>
      </w:r>
      <w:r>
        <w:rPr>
          <w:rFonts w:ascii="Times New Roman" w:hAnsi="Times New Roman"/>
          <w:sz w:val="24"/>
          <w:szCs w:val="24"/>
        </w:rPr>
        <w:t>я</w:t>
      </w:r>
      <w:r w:rsidRPr="00F0412F">
        <w:rPr>
          <w:rFonts w:ascii="Times New Roman" w:hAnsi="Times New Roman"/>
          <w:sz w:val="24"/>
          <w:szCs w:val="24"/>
        </w:rPr>
        <w:t>, предусмотренны</w:t>
      </w:r>
      <w:r>
        <w:rPr>
          <w:rFonts w:ascii="Times New Roman" w:hAnsi="Times New Roman"/>
          <w:sz w:val="24"/>
          <w:szCs w:val="24"/>
        </w:rPr>
        <w:t>е</w:t>
      </w:r>
      <w:r w:rsidRPr="00F0412F">
        <w:rPr>
          <w:rFonts w:ascii="Times New Roman" w:hAnsi="Times New Roman"/>
          <w:sz w:val="24"/>
          <w:szCs w:val="24"/>
        </w:rPr>
        <w:t xml:space="preserve"> Планом на 2017 в сфере культуры</w:t>
      </w:r>
      <w:r>
        <w:rPr>
          <w:rFonts w:ascii="Times New Roman" w:hAnsi="Times New Roman"/>
          <w:sz w:val="24"/>
          <w:szCs w:val="24"/>
        </w:rPr>
        <w:t xml:space="preserve">, выполнены. </w:t>
      </w:r>
      <w:r w:rsidRPr="00F0412F">
        <w:rPr>
          <w:rFonts w:ascii="Times New Roman" w:hAnsi="Times New Roman"/>
          <w:sz w:val="24"/>
          <w:szCs w:val="24"/>
        </w:rPr>
        <w:t xml:space="preserve"> Ожидается, что индикаторы, запланированные к 2020 году, будут достигнуты.</w:t>
      </w:r>
    </w:p>
    <w:p w:rsidR="005F2E4E" w:rsidRDefault="00F0412F" w:rsidP="005F2E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2159">
        <w:rPr>
          <w:rFonts w:ascii="Times New Roman" w:hAnsi="Times New Roman"/>
          <w:sz w:val="24"/>
          <w:szCs w:val="24"/>
        </w:rPr>
        <w:t xml:space="preserve">В 2017 году продолжилась работа по обеспечению условий для развития физической культуры и массового спорта, организации проведения физкультурно-оздоровительных и спортивных мероприятий. </w:t>
      </w:r>
      <w:r w:rsidR="005F2E4E" w:rsidRPr="005F2E4E">
        <w:rPr>
          <w:rFonts w:ascii="Times New Roman" w:hAnsi="Times New Roman"/>
          <w:sz w:val="24"/>
          <w:szCs w:val="24"/>
        </w:rPr>
        <w:t>Благодаря взаимодействию с физкультурно-спортивными организациями и учреждениями, расположенными на территории города Иванова, в 2017 году проведено более 165 физкультурных и спортивных  мероприятий,</w:t>
      </w:r>
      <w:r w:rsidR="005F2E4E">
        <w:rPr>
          <w:rFonts w:ascii="Times New Roman" w:hAnsi="Times New Roman"/>
          <w:sz w:val="24"/>
          <w:szCs w:val="24"/>
        </w:rPr>
        <w:t xml:space="preserve"> </w:t>
      </w:r>
      <w:r w:rsidR="005F2E4E">
        <w:rPr>
          <w:rFonts w:ascii="Times New Roman" w:hAnsi="Times New Roman"/>
          <w:sz w:val="24"/>
          <w:szCs w:val="24"/>
        </w:rPr>
        <w:br/>
      </w:r>
      <w:r w:rsidR="005F2E4E" w:rsidRPr="005F2E4E">
        <w:rPr>
          <w:rFonts w:ascii="Times New Roman" w:hAnsi="Times New Roman"/>
          <w:sz w:val="24"/>
          <w:szCs w:val="24"/>
        </w:rPr>
        <w:t>в которых приняло участие более 58 тыс. чел.</w:t>
      </w:r>
    </w:p>
    <w:p w:rsidR="005F2E4E" w:rsidRPr="005C7D92" w:rsidRDefault="005F2E4E" w:rsidP="005F2E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Мероприятия, предусмотренные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на 2017</w:t>
      </w: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культуры и спорта, </w:t>
      </w: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выполнены. Ожидается, что индикаторы, запланированные к 2020 году, будут достигнуты.</w:t>
      </w:r>
    </w:p>
    <w:p w:rsidR="00922159" w:rsidRDefault="00922159" w:rsidP="0092215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2159">
        <w:rPr>
          <w:rFonts w:ascii="Times New Roman" w:hAnsi="Times New Roman"/>
          <w:sz w:val="24"/>
          <w:szCs w:val="24"/>
        </w:rPr>
        <w:t xml:space="preserve">Результативная молодежная политика </w:t>
      </w:r>
      <w:r>
        <w:rPr>
          <w:rFonts w:ascii="Times New Roman" w:hAnsi="Times New Roman"/>
          <w:sz w:val="24"/>
          <w:szCs w:val="24"/>
        </w:rPr>
        <w:t xml:space="preserve">позволит </w:t>
      </w:r>
      <w:r w:rsidRPr="00922159">
        <w:rPr>
          <w:rFonts w:ascii="Times New Roman" w:hAnsi="Times New Roman"/>
          <w:sz w:val="24"/>
          <w:szCs w:val="24"/>
        </w:rPr>
        <w:t>обеспечит</w:t>
      </w:r>
      <w:r>
        <w:rPr>
          <w:rFonts w:ascii="Times New Roman" w:hAnsi="Times New Roman"/>
          <w:sz w:val="24"/>
          <w:szCs w:val="24"/>
        </w:rPr>
        <w:t>ь возможность</w:t>
      </w:r>
      <w:r w:rsidRPr="00922159">
        <w:rPr>
          <w:rFonts w:ascii="Times New Roman" w:hAnsi="Times New Roman"/>
          <w:sz w:val="24"/>
          <w:szCs w:val="24"/>
        </w:rPr>
        <w:t xml:space="preserve"> инновационного развития </w:t>
      </w:r>
      <w:r w:rsidR="005F2E4E">
        <w:rPr>
          <w:rFonts w:ascii="Times New Roman" w:hAnsi="Times New Roman"/>
          <w:sz w:val="24"/>
          <w:szCs w:val="24"/>
        </w:rPr>
        <w:t xml:space="preserve">общества </w:t>
      </w:r>
      <w:r w:rsidRPr="00922159">
        <w:rPr>
          <w:rFonts w:ascii="Times New Roman" w:hAnsi="Times New Roman"/>
          <w:sz w:val="24"/>
          <w:szCs w:val="24"/>
        </w:rPr>
        <w:t xml:space="preserve">за счет создания условий для успешной социализации и эффективной самореализации молодежи, использование ее потенциала в интересах города. </w:t>
      </w:r>
    </w:p>
    <w:p w:rsidR="005F2E4E" w:rsidRPr="005C7D92" w:rsidRDefault="005F2E4E" w:rsidP="005F2E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в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 молодежной политики в 2017</w:t>
      </w: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являлись:</w:t>
      </w:r>
    </w:p>
    <w:p w:rsidR="005F2E4E" w:rsidRPr="005C7D92" w:rsidRDefault="005F2E4E" w:rsidP="005F2E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разработке и осуществлении мер по созданию условий </w:t>
      </w: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всестороннего развития молодежи и ее адаптации к самостоятельной жизни, обеспечение защиты прав и законных интересов молодых граждан;</w:t>
      </w:r>
    </w:p>
    <w:p w:rsidR="005F2E4E" w:rsidRPr="005C7D92" w:rsidRDefault="005F2E4E" w:rsidP="005F2E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созданию условий для решения жизненно важных проблем молодежи, развития и поддержки молодежного предпринимательства, профориентации, решения вопросов первичной занятости и трудоустройства, развитие молодежного творчества, осуществления комплекса мероприятий и программ по организации досуга, спорта, массового отдыха молодежи;</w:t>
      </w:r>
    </w:p>
    <w:p w:rsidR="005F2E4E" w:rsidRPr="005C7D92" w:rsidRDefault="005F2E4E" w:rsidP="005F2E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комплекса мер по поддержке талантливой молодежи, молодежных общественных объединений;</w:t>
      </w:r>
    </w:p>
    <w:p w:rsidR="005F2E4E" w:rsidRPr="005C7D92" w:rsidRDefault="005F2E4E" w:rsidP="005F2E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патриотическому и духовно-нравственному воспитанию молодежи; </w:t>
      </w:r>
    </w:p>
    <w:p w:rsidR="005F2E4E" w:rsidRPr="005C7D92" w:rsidRDefault="005F2E4E" w:rsidP="005F2E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системы информационного обеспечения молодежи, образовательных молодежных программ;</w:t>
      </w:r>
    </w:p>
    <w:p w:rsidR="005F2E4E" w:rsidRPr="005C7D92" w:rsidRDefault="005F2E4E" w:rsidP="005F2E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системы профилактики правонарушений, алкоголизма и наркомании среди молодежи, пропаганда здорового образа жизни.</w:t>
      </w:r>
    </w:p>
    <w:p w:rsidR="005F2E4E" w:rsidRPr="005C7D92" w:rsidRDefault="005F2E4E" w:rsidP="005F2E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5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предусмотренные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на 2017</w:t>
      </w: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молодежной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выполнены. Ожидается, что индикаторы, запланированные к 2020 году, будут достигнуты.</w:t>
      </w:r>
    </w:p>
    <w:p w:rsidR="00DC1162" w:rsidRPr="00DC1162" w:rsidRDefault="000339E8" w:rsidP="000339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412F" w:rsidRPr="00891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в сфере социальной защиты –</w:t>
      </w:r>
      <w:r w:rsidRPr="0089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12F" w:rsidRPr="0089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муниципальной </w:t>
      </w:r>
      <w:hyperlink w:anchor="Par36" w:history="1">
        <w:r w:rsidR="00F0412F" w:rsidRPr="008917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программы</w:t>
        </w:r>
      </w:hyperlink>
      <w:r w:rsidR="00F0412F" w:rsidRPr="0089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«Забота и поддержка», оказан</w:t>
      </w:r>
      <w:r w:rsidRPr="0089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адресной поддержки населению, </w:t>
      </w:r>
      <w:r w:rsidRPr="00891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DC1162" w:rsidRPr="00DC1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олное </w:t>
      </w:r>
      <w:r w:rsidR="00891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DC1162" w:rsidRPr="00DC1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своевременное предоставление отдельным категориям жителей города Иванова дополнительных мер социальной поддержки,</w:t>
      </w:r>
      <w:r w:rsidR="00DC1162" w:rsidRPr="00891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91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="00DC1162" w:rsidRPr="00DC1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беспечение финансовой доступности социально востребованных услуг</w:t>
      </w:r>
      <w:r w:rsidRPr="00891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</w:t>
      </w:r>
      <w:r w:rsidR="00DC1162" w:rsidRPr="00DC1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оздание </w:t>
      </w:r>
      <w:proofErr w:type="spellStart"/>
      <w:r w:rsidR="00DC1162" w:rsidRPr="00DC1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безбарьерной</w:t>
      </w:r>
      <w:proofErr w:type="spellEnd"/>
      <w:r w:rsidR="00DC1162" w:rsidRPr="00DC1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среды для инвалидов </w:t>
      </w:r>
      <w:r w:rsidR="00891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DC1162" w:rsidRPr="00DC1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маломобильных групп населения и обеспе</w:t>
      </w:r>
      <w:r w:rsidR="009D5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чение равного доступа инвалидов</w:t>
      </w:r>
      <w:r w:rsidR="00DC1162" w:rsidRPr="00DC1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наравне </w:t>
      </w:r>
      <w:r w:rsidR="00891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9D5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другими</w:t>
      </w:r>
      <w:r w:rsidR="00DC1162" w:rsidRPr="00DC1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объектам и услугам, предоставляемым населению</w:t>
      </w:r>
      <w:r w:rsidRPr="00891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0412F" w:rsidRPr="00565FEC" w:rsidRDefault="00F0412F" w:rsidP="00F0412F">
      <w:pPr>
        <w:shd w:val="clear" w:color="auto" w:fill="FFFFFF"/>
        <w:tabs>
          <w:tab w:val="left" w:pos="1708"/>
          <w:tab w:val="left" w:pos="2997"/>
          <w:tab w:val="left" w:pos="795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FB6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Планом на 2017</w:t>
      </w: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социальной защиты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выполнены. Ожидается, что индикаторы, запланированные к </w:t>
      </w:r>
      <w:r w:rsidRPr="00FA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году, будут достигнуты за исключением «Доли </w:t>
      </w:r>
      <w:r w:rsidRPr="00FA1066">
        <w:rPr>
          <w:rFonts w:ascii="Times New Roman" w:hAnsi="Times New Roman" w:cs="Times New Roman"/>
          <w:noProof/>
          <w:sz w:val="24"/>
          <w:szCs w:val="24"/>
        </w:rPr>
        <w:t>объектов инженерной инфраструктуры (жилой фонд), оборудованных с учетом потребностей инвалидов и других маломобильных групп населения, в общем количестве этих объектов в городском округе». За 201</w:t>
      </w:r>
      <w:r w:rsidR="000339E8">
        <w:rPr>
          <w:rFonts w:ascii="Times New Roman" w:hAnsi="Times New Roman" w:cs="Times New Roman"/>
          <w:noProof/>
          <w:sz w:val="24"/>
          <w:szCs w:val="24"/>
        </w:rPr>
        <w:t>7</w:t>
      </w:r>
      <w:r w:rsidRPr="00FA1066">
        <w:rPr>
          <w:rFonts w:ascii="Times New Roman" w:hAnsi="Times New Roman" w:cs="Times New Roman"/>
          <w:noProof/>
          <w:sz w:val="24"/>
          <w:szCs w:val="24"/>
        </w:rPr>
        <w:t xml:space="preserve"> год значение показателя составило 5,7</w:t>
      </w:r>
      <w:r w:rsidR="000339E8">
        <w:rPr>
          <w:rFonts w:ascii="Times New Roman" w:hAnsi="Times New Roman" w:cs="Times New Roman"/>
          <w:noProof/>
          <w:sz w:val="24"/>
          <w:szCs w:val="24"/>
        </w:rPr>
        <w:t>9</w:t>
      </w:r>
      <w:r w:rsidRPr="00FA1066">
        <w:rPr>
          <w:rFonts w:ascii="Times New Roman" w:hAnsi="Times New Roman" w:cs="Times New Roman"/>
          <w:noProof/>
          <w:sz w:val="24"/>
          <w:szCs w:val="24"/>
        </w:rPr>
        <w:t>% (из 33</w:t>
      </w:r>
      <w:r w:rsidR="000339E8">
        <w:rPr>
          <w:rFonts w:ascii="Times New Roman" w:hAnsi="Times New Roman" w:cs="Times New Roman"/>
          <w:noProof/>
          <w:sz w:val="24"/>
          <w:szCs w:val="24"/>
        </w:rPr>
        <w:t>18</w:t>
      </w:r>
      <w:r w:rsidRPr="00FA1066">
        <w:rPr>
          <w:rFonts w:ascii="Times New Roman" w:hAnsi="Times New Roman" w:cs="Times New Roman"/>
          <w:noProof/>
          <w:sz w:val="24"/>
          <w:szCs w:val="24"/>
        </w:rPr>
        <w:t xml:space="preserve"> многоквартирных домов оборудовано </w:t>
      </w:r>
      <w:r>
        <w:rPr>
          <w:rFonts w:ascii="Times New Roman" w:hAnsi="Times New Roman" w:cs="Times New Roman"/>
          <w:noProof/>
          <w:sz w:val="24"/>
          <w:szCs w:val="24"/>
        </w:rPr>
        <w:t>–</w:t>
      </w:r>
      <w:r>
        <w:t xml:space="preserve"> </w:t>
      </w:r>
      <w:r w:rsidR="000339E8">
        <w:rPr>
          <w:rFonts w:ascii="Times New Roman" w:hAnsi="Times New Roman" w:cs="Times New Roman"/>
          <w:noProof/>
          <w:sz w:val="24"/>
          <w:szCs w:val="24"/>
        </w:rPr>
        <w:t>192</w:t>
      </w:r>
      <w:r w:rsidRPr="00FA1066">
        <w:rPr>
          <w:rFonts w:ascii="Times New Roman" w:hAnsi="Times New Roman" w:cs="Times New Roman"/>
          <w:noProof/>
          <w:sz w:val="24"/>
          <w:szCs w:val="24"/>
        </w:rPr>
        <w:t>). Это</w:t>
      </w:r>
      <w:r w:rsidR="009D5E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A1066">
        <w:rPr>
          <w:rFonts w:ascii="Times New Roman" w:hAnsi="Times New Roman" w:cs="Times New Roman"/>
          <w:noProof/>
          <w:sz w:val="24"/>
          <w:szCs w:val="24"/>
        </w:rPr>
        <w:t>связано с тем, что мероприятия по оборудованию жилого фонда с учетом потребностей инвалидов и других маломобильных групп населения должны выполняться за счет средств жителей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0412F" w:rsidRDefault="00F0412F" w:rsidP="00F0412F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green"/>
          <w:lang w:eastAsia="ru-RU"/>
        </w:rPr>
      </w:pPr>
    </w:p>
    <w:p w:rsidR="00043B0D" w:rsidRPr="007A5A57" w:rsidRDefault="00043B0D" w:rsidP="00043B0D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7A5A57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Город активных граждан и общественного согласия</w:t>
      </w:r>
    </w:p>
    <w:p w:rsidR="0035289F" w:rsidRPr="0035289F" w:rsidRDefault="0035289F" w:rsidP="00352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89F">
        <w:rPr>
          <w:rFonts w:ascii="Times New Roman" w:hAnsi="Times New Roman" w:cs="Times New Roman"/>
          <w:color w:val="000000"/>
          <w:sz w:val="24"/>
          <w:szCs w:val="24"/>
        </w:rPr>
        <w:t xml:space="preserve">Одна из стратегических задач развития города Иванова – совершенствование системы многоуровневого партнерства в сфере взаимодействия муниципальной власти </w:t>
      </w:r>
      <w:r w:rsidRPr="0035289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органов территориального общественного самоуправления для создания условий участия институтов гражданского общества в решении социально значимых задач </w:t>
      </w:r>
      <w:r w:rsidRPr="0035289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проектов города. </w:t>
      </w:r>
    </w:p>
    <w:p w:rsidR="0035289F" w:rsidRPr="0035289F" w:rsidRDefault="0035289F" w:rsidP="00352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89F">
        <w:rPr>
          <w:rFonts w:ascii="Times New Roman" w:hAnsi="Times New Roman" w:cs="Times New Roman"/>
          <w:sz w:val="24"/>
          <w:szCs w:val="24"/>
        </w:rPr>
        <w:t xml:space="preserve">В 2017 году в городе Иванове успешно функционировали 55 ТОС, с 42 ТОС администрацией города заключены договоры о взаимодействии. В 2017 году образованы </w:t>
      </w:r>
      <w:r w:rsidRPr="0035289F">
        <w:rPr>
          <w:rFonts w:ascii="Times New Roman" w:hAnsi="Times New Roman" w:cs="Times New Roman"/>
          <w:sz w:val="24"/>
          <w:szCs w:val="24"/>
        </w:rPr>
        <w:br/>
        <w:t xml:space="preserve">4 </w:t>
      </w:r>
      <w:proofErr w:type="gramStart"/>
      <w:r w:rsidRPr="0035289F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35289F">
        <w:rPr>
          <w:rFonts w:ascii="Times New Roman" w:hAnsi="Times New Roman" w:cs="Times New Roman"/>
          <w:sz w:val="24"/>
          <w:szCs w:val="24"/>
        </w:rPr>
        <w:t xml:space="preserve"> ТОС и утверждены границы еще 6 ТОС.</w:t>
      </w:r>
    </w:p>
    <w:p w:rsidR="00166E3E" w:rsidRDefault="00166E3E" w:rsidP="00166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52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2017 году были предусмотрены бюджетные ассигнования </w:t>
      </w:r>
      <w:r w:rsidRPr="00352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деятельности</w:t>
      </w:r>
      <w:r w:rsidRPr="003528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52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 в сумме 3482,0 тыс. руб. (</w:t>
      </w:r>
      <w:r w:rsidRPr="003528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2016 г. – 3335,0 тыс. руб.).</w:t>
      </w:r>
    </w:p>
    <w:p w:rsidR="0035289F" w:rsidRPr="00166E3E" w:rsidRDefault="0035289F" w:rsidP="00166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Численность населения, вовлеченного в процесс территориального общественного </w:t>
      </w:r>
      <w:r w:rsidRPr="0035289F">
        <w:rPr>
          <w:rFonts w:ascii="Times New Roman" w:hAnsi="Times New Roman" w:cs="Times New Roman"/>
          <w:sz w:val="24"/>
          <w:szCs w:val="24"/>
        </w:rPr>
        <w:t>самоуправления, насчитывает более 100 тыс. чел., что составляет около 25% населения города.</w:t>
      </w:r>
    </w:p>
    <w:p w:rsidR="00166E3E" w:rsidRDefault="00166E3E" w:rsidP="00166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6E3E">
        <w:rPr>
          <w:rFonts w:ascii="Times New Roman" w:hAnsi="Times New Roman" w:cs="Times New Roman"/>
          <w:sz w:val="24"/>
          <w:szCs w:val="24"/>
        </w:rPr>
        <w:t>В 2017 году в рамках реализации мероприятия «Расширение социальной рекламы, пропагандирующей образцы конструктивной социальной активности и позитивного коллективного действия» была размещена социальная реклама на 383</w:t>
      </w:r>
      <w:r w:rsidR="009D5EC4">
        <w:rPr>
          <w:rFonts w:ascii="Times New Roman" w:hAnsi="Times New Roman" w:cs="Times New Roman"/>
          <w:sz w:val="24"/>
          <w:szCs w:val="24"/>
        </w:rPr>
        <w:t xml:space="preserve"> </w:t>
      </w:r>
      <w:r w:rsidRPr="00166E3E">
        <w:rPr>
          <w:rFonts w:ascii="Times New Roman" w:hAnsi="Times New Roman" w:cs="Times New Roman"/>
          <w:sz w:val="24"/>
          <w:szCs w:val="24"/>
        </w:rPr>
        <w:t>щитовых установках и 101 сити – формате, проведена 121 социальная рекламная акция, изготовлено и размещено настенное панно с социальной рекламой на здании к/т «Современник»,   разработано 55 дизайн-макетов по тематике социальных акций.</w:t>
      </w:r>
      <w:proofErr w:type="gramEnd"/>
    </w:p>
    <w:p w:rsidR="006502F2" w:rsidRPr="00166E3E" w:rsidRDefault="006502F2" w:rsidP="00166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3B0D" w:rsidRDefault="00043B0D" w:rsidP="00043B0D">
      <w:pPr>
        <w:shd w:val="clear" w:color="auto" w:fill="FFFFFF"/>
        <w:tabs>
          <w:tab w:val="left" w:pos="1708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54F2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Жилищная политика</w:t>
      </w:r>
    </w:p>
    <w:p w:rsidR="00B954CD" w:rsidRPr="0079110B" w:rsidRDefault="00B954CD" w:rsidP="00791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10B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социально-экономических преобразований является реформирование и развитие жилищной сферы, создающей необходимые условия для проживания и жизнедеятельности человека. </w:t>
      </w:r>
    </w:p>
    <w:p w:rsidR="004452C1" w:rsidRPr="0079110B" w:rsidRDefault="00B954CD" w:rsidP="00791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10B">
        <w:rPr>
          <w:rFonts w:ascii="Times New Roman" w:hAnsi="Times New Roman" w:cs="Times New Roman"/>
          <w:sz w:val="24"/>
          <w:szCs w:val="24"/>
        </w:rPr>
        <w:t xml:space="preserve">Стратегической задачей функционирования данной отрасли является создание условий для устойчивого и эффективного экономического оборота жилищного фонда, </w:t>
      </w:r>
      <w:r w:rsidRPr="0079110B">
        <w:rPr>
          <w:rFonts w:ascii="Times New Roman" w:hAnsi="Times New Roman" w:cs="Times New Roman"/>
          <w:sz w:val="24"/>
          <w:szCs w:val="24"/>
        </w:rPr>
        <w:br/>
        <w:t xml:space="preserve">в рамках которого удовлетворяются жилищные потребности граждан, поддерживаются </w:t>
      </w:r>
      <w:r w:rsidR="004C7373">
        <w:rPr>
          <w:rFonts w:ascii="Times New Roman" w:hAnsi="Times New Roman" w:cs="Times New Roman"/>
          <w:sz w:val="24"/>
          <w:szCs w:val="24"/>
        </w:rPr>
        <w:br/>
      </w:r>
      <w:r w:rsidRPr="0079110B">
        <w:rPr>
          <w:rFonts w:ascii="Times New Roman" w:hAnsi="Times New Roman" w:cs="Times New Roman"/>
          <w:sz w:val="24"/>
          <w:szCs w:val="24"/>
        </w:rPr>
        <w:t>и развиваются стандарты качества строительства и содержания жилья, воспроизводятся положительные импульсы для развития других секторов.</w:t>
      </w:r>
    </w:p>
    <w:p w:rsidR="004C7373" w:rsidRPr="00713A09" w:rsidRDefault="004C7373" w:rsidP="004C7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09">
        <w:rPr>
          <w:rFonts w:ascii="Times New Roman" w:hAnsi="Times New Roman" w:cs="Times New Roman"/>
          <w:color w:val="000000" w:themeColor="text1"/>
          <w:sz w:val="24"/>
          <w:szCs w:val="24"/>
        </w:rPr>
        <w:t>В целях оказания помощи гражданам в решении их жилищных проблем путем предоставления жилых помещений и осуществления государственной и муниципальной поддержки посредством предоставления социальных выпл</w:t>
      </w:r>
      <w:r w:rsidR="00B3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 на приобретение жилья </w:t>
      </w:r>
      <w:r w:rsidR="00B317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2017</w:t>
      </w:r>
      <w:r w:rsidRPr="00713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продолжила с</w:t>
      </w:r>
      <w:r w:rsidRPr="00713A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 действие муниципальная программа «Обеспечение качественным жильем и услугами жилищно-коммунального хозяйства населения города», в рамках которой реализовывались следующие подпрограммы:</w:t>
      </w:r>
    </w:p>
    <w:p w:rsidR="004C7373" w:rsidRPr="00713A09" w:rsidRDefault="004C7373" w:rsidP="004C7373">
      <w:pPr>
        <w:pStyle w:val="3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3A09">
        <w:rPr>
          <w:rFonts w:eastAsia="Times New Roman" w:cs="Times New Roman"/>
          <w:sz w:val="24"/>
          <w:szCs w:val="24"/>
          <w:lang w:eastAsia="ru-RU"/>
        </w:rPr>
        <w:t>- специальная подпрограмма «Жилище»;</w:t>
      </w:r>
    </w:p>
    <w:p w:rsidR="004C7373" w:rsidRPr="00713A09" w:rsidRDefault="004C7373" w:rsidP="004C7373">
      <w:pPr>
        <w:pStyle w:val="3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3A09">
        <w:rPr>
          <w:rFonts w:eastAsia="Times New Roman" w:cs="Times New Roman"/>
          <w:sz w:val="24"/>
          <w:szCs w:val="24"/>
          <w:lang w:eastAsia="ru-RU"/>
        </w:rPr>
        <w:t>- аналитическая подпрограмма «Предоставление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помещений»;</w:t>
      </w:r>
    </w:p>
    <w:p w:rsidR="004C7373" w:rsidRPr="00D54F2F" w:rsidRDefault="004C7373" w:rsidP="004C7373">
      <w:pPr>
        <w:pStyle w:val="3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3A09">
        <w:rPr>
          <w:rFonts w:eastAsia="Times New Roman" w:cs="Times New Roman"/>
          <w:sz w:val="24"/>
          <w:szCs w:val="24"/>
          <w:lang w:eastAsia="ru-RU"/>
        </w:rPr>
        <w:t>- специальная</w:t>
      </w:r>
      <w:r w:rsidRPr="00D54F2F">
        <w:rPr>
          <w:rFonts w:eastAsia="Times New Roman" w:cs="Times New Roman"/>
          <w:sz w:val="24"/>
          <w:szCs w:val="24"/>
          <w:lang w:eastAsia="ru-RU"/>
        </w:rPr>
        <w:t xml:space="preserve"> подпрограмма «Переселение граждан из аварийного жилищного фонда».</w:t>
      </w:r>
    </w:p>
    <w:p w:rsidR="00A56AA9" w:rsidRPr="00146AFF" w:rsidRDefault="00A56AA9" w:rsidP="00A5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</w:t>
      </w:r>
      <w:r w:rsidR="00146AFF" w:rsidRPr="00146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данных </w:t>
      </w:r>
      <w:r w:rsidRPr="00146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подпрограмм в 2017 году позволила:</w:t>
      </w:r>
    </w:p>
    <w:p w:rsidR="00A56AA9" w:rsidRPr="00146AFF" w:rsidRDefault="00A56AA9" w:rsidP="00A56AA9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переселить из аварийного жилищного фонда 99 человек, в том числе 32 гражданам предоставлено возмещение за изымаемые жилые помещения по соглашениям об изъятии недвижимого имущества для муниципальных нужд, 10 гражданам предоставлены жилые помещения свободного муниципального жилищного фонда;</w:t>
      </w:r>
    </w:p>
    <w:p w:rsidR="00A56AA9" w:rsidRPr="00146AFF" w:rsidRDefault="00A56AA9" w:rsidP="00A56AA9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улучшить жилищные условия с помощью мер социальной поддержки </w:t>
      </w:r>
      <w:r w:rsidRPr="00146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19 молодым семьям;</w:t>
      </w:r>
    </w:p>
    <w:p w:rsidR="00A56AA9" w:rsidRPr="00146AFF" w:rsidRDefault="00A56AA9" w:rsidP="00A56AA9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улучшить жилищные условия благодаря предоставленным мерам государственной и муниципальной поддержки в сфере ипотечного жилищного кредитования 12 семьям;</w:t>
      </w:r>
    </w:p>
    <w:p w:rsidR="00A56AA9" w:rsidRPr="00146AFF" w:rsidRDefault="00A56AA9" w:rsidP="00A56AA9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</w:t>
      </w:r>
      <w:r w:rsidR="00146AFF" w:rsidRPr="00146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ить</w:t>
      </w:r>
      <w:r w:rsidRPr="00146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 специализированных жилых помещений детям-сиротам и детям, оставшимся без попечения родителей, лицам из их числа;</w:t>
      </w:r>
    </w:p>
    <w:p w:rsidR="009A7CA9" w:rsidRDefault="00A56AA9" w:rsidP="00F24A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Мероприятия, предусмотренные Планом на 2017 год в сфере жилищной политики, </w:t>
      </w:r>
      <w:r w:rsidRPr="00EC1501">
        <w:rPr>
          <w:rFonts w:ascii="Times New Roman" w:hAnsi="Times New Roman" w:cs="Times New Roman"/>
          <w:color w:val="000000"/>
          <w:sz w:val="24"/>
          <w:szCs w:val="24"/>
        </w:rPr>
        <w:t xml:space="preserve">выполнены. </w:t>
      </w:r>
      <w:r>
        <w:rPr>
          <w:rFonts w:ascii="Times New Roman" w:hAnsi="Times New Roman" w:cs="Times New Roman"/>
          <w:color w:val="000000"/>
          <w:sz w:val="24"/>
          <w:szCs w:val="24"/>
        </w:rPr>
        <w:t>Ожидается, что ц</w:t>
      </w:r>
      <w:r w:rsidRPr="00EC1501">
        <w:rPr>
          <w:rFonts w:ascii="Times New Roman" w:hAnsi="Times New Roman" w:cs="Times New Roman"/>
          <w:color w:val="000000"/>
          <w:sz w:val="24"/>
          <w:szCs w:val="24"/>
        </w:rPr>
        <w:t>елевые индикато</w:t>
      </w:r>
      <w:r>
        <w:rPr>
          <w:rFonts w:ascii="Times New Roman" w:hAnsi="Times New Roman" w:cs="Times New Roman"/>
          <w:color w:val="000000"/>
          <w:sz w:val="24"/>
          <w:szCs w:val="24"/>
        </w:rPr>
        <w:t>ры, запланированные к 2020 году, будут достигнуты.</w:t>
      </w:r>
    </w:p>
    <w:sectPr w:rsidR="009A7CA9" w:rsidSect="00043A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F9" w:rsidRDefault="00FE49F9" w:rsidP="001A4FD8">
      <w:pPr>
        <w:spacing w:after="0" w:line="240" w:lineRule="auto"/>
      </w:pPr>
      <w:r>
        <w:separator/>
      </w:r>
    </w:p>
  </w:endnote>
  <w:endnote w:type="continuationSeparator" w:id="0">
    <w:p w:rsidR="00FE49F9" w:rsidRDefault="00FE49F9" w:rsidP="001A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FE" w:rsidRDefault="001F5DF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FE" w:rsidRDefault="001F5DF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FE" w:rsidRDefault="001F5DF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F9" w:rsidRDefault="00FE49F9" w:rsidP="001A4FD8">
      <w:pPr>
        <w:spacing w:after="0" w:line="240" w:lineRule="auto"/>
      </w:pPr>
      <w:r>
        <w:separator/>
      </w:r>
    </w:p>
  </w:footnote>
  <w:footnote w:type="continuationSeparator" w:id="0">
    <w:p w:rsidR="00FE49F9" w:rsidRDefault="00FE49F9" w:rsidP="001A4FD8">
      <w:pPr>
        <w:spacing w:after="0" w:line="240" w:lineRule="auto"/>
      </w:pPr>
      <w:r>
        <w:continuationSeparator/>
      </w:r>
    </w:p>
  </w:footnote>
  <w:footnote w:id="1">
    <w:p w:rsidR="00FE49F9" w:rsidRPr="00C37018" w:rsidRDefault="00FE49F9" w:rsidP="00E03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018">
        <w:rPr>
          <w:rStyle w:val="a6"/>
          <w:rFonts w:ascii="Times New Roman" w:hAnsi="Times New Roman" w:cs="Times New Roman"/>
        </w:rPr>
        <w:footnoteRef/>
      </w:r>
      <w:r>
        <w:t> </w:t>
      </w:r>
      <w:r w:rsidRPr="00C370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Ивановской городской Думы от 24.05.2017 № 392 «О согласии на реорганизацию муниципального унитарного предприятия «Инвестиционный центр» г. Иваново путем преобразования </w:t>
      </w:r>
      <w:r w:rsidRPr="00C3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муниципальное бюджетное учреждение «Инвестиционный центр».</w:t>
      </w:r>
    </w:p>
  </w:footnote>
  <w:footnote w:id="2">
    <w:p w:rsidR="00FE49F9" w:rsidRDefault="00FE49F9" w:rsidP="00E03D6E">
      <w:pPr>
        <w:pStyle w:val="a4"/>
        <w:jc w:val="both"/>
      </w:pPr>
      <w:r w:rsidRPr="00D574F4">
        <w:rPr>
          <w:rStyle w:val="a6"/>
        </w:rPr>
        <w:footnoteRef/>
      </w:r>
      <w:r w:rsidRPr="00D574F4">
        <w:t xml:space="preserve"> муниципальная программа </w:t>
      </w:r>
      <w:r>
        <w:t>«</w:t>
      </w:r>
      <w:r w:rsidRPr="00D574F4">
        <w:t>Развитие инвестиционной деятельности и инновационной сферы в городе Иванове</w:t>
      </w:r>
      <w:r>
        <w:t>»</w:t>
      </w:r>
      <w:r w:rsidRPr="00D574F4">
        <w:t xml:space="preserve">, утвержденная постановлением Администрации города Иванова от 06.11.2015 </w:t>
      </w:r>
      <w:r>
        <w:t>№</w:t>
      </w:r>
      <w:r w:rsidRPr="00D574F4">
        <w:t xml:space="preserve"> 2231</w:t>
      </w:r>
      <w:r>
        <w:t>.</w:t>
      </w:r>
    </w:p>
  </w:footnote>
  <w:footnote w:id="3">
    <w:p w:rsidR="00FE49F9" w:rsidRDefault="00FE49F9" w:rsidP="00E03D6E">
      <w:pPr>
        <w:pStyle w:val="a4"/>
        <w:jc w:val="both"/>
      </w:pPr>
      <w:r>
        <w:rPr>
          <w:rStyle w:val="a6"/>
        </w:rPr>
        <w:footnoteRef/>
      </w:r>
      <w:r>
        <w:t xml:space="preserve"> По организациям, не относящимся к субъектам малого предпринимательства.</w:t>
      </w:r>
    </w:p>
  </w:footnote>
  <w:footnote w:id="4">
    <w:p w:rsidR="00FE49F9" w:rsidRPr="00E26A8B" w:rsidRDefault="00FE49F9" w:rsidP="00E03D6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E26A8B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E26A8B">
        <w:rPr>
          <w:rFonts w:ascii="Times New Roman" w:hAnsi="Times New Roman" w:cs="Times New Roman"/>
          <w:sz w:val="20"/>
          <w:szCs w:val="20"/>
        </w:rPr>
        <w:t xml:space="preserve"> С 01.01.2017 осуществлен переход на применение новых версий Общероссийского классификатора видов экономической деятельности (ОКВЭД</w:t>
      </w:r>
      <w:proofErr w:type="gramStart"/>
      <w:r w:rsidRPr="00E26A8B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E26A8B">
        <w:rPr>
          <w:rFonts w:ascii="Times New Roman" w:hAnsi="Times New Roman" w:cs="Times New Roman"/>
          <w:sz w:val="20"/>
          <w:szCs w:val="20"/>
        </w:rPr>
        <w:t>) и Общероссийского классификатора продукции по видам экономической деятельности (ОКПД2)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E49F9" w:rsidRDefault="00FE49F9" w:rsidP="007C2EDB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FE" w:rsidRDefault="001F5DF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084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E49F9" w:rsidRPr="00D8250D" w:rsidRDefault="00FE49F9">
        <w:pPr>
          <w:pStyle w:val="ac"/>
          <w:jc w:val="center"/>
          <w:rPr>
            <w:rFonts w:ascii="Times New Roman" w:hAnsi="Times New Roman" w:cs="Times New Roman"/>
          </w:rPr>
        </w:pPr>
        <w:r w:rsidRPr="00D8250D">
          <w:rPr>
            <w:rFonts w:ascii="Times New Roman" w:hAnsi="Times New Roman" w:cs="Times New Roman"/>
          </w:rPr>
          <w:fldChar w:fldCharType="begin"/>
        </w:r>
        <w:r w:rsidRPr="00D8250D">
          <w:rPr>
            <w:rFonts w:ascii="Times New Roman" w:hAnsi="Times New Roman" w:cs="Times New Roman"/>
          </w:rPr>
          <w:instrText>PAGE   \* MERGEFORMAT</w:instrText>
        </w:r>
        <w:r w:rsidRPr="00D8250D">
          <w:rPr>
            <w:rFonts w:ascii="Times New Roman" w:hAnsi="Times New Roman" w:cs="Times New Roman"/>
          </w:rPr>
          <w:fldChar w:fldCharType="separate"/>
        </w:r>
        <w:r w:rsidR="006D0274">
          <w:rPr>
            <w:rFonts w:ascii="Times New Roman" w:hAnsi="Times New Roman" w:cs="Times New Roman"/>
            <w:noProof/>
          </w:rPr>
          <w:t>67</w:t>
        </w:r>
        <w:r w:rsidRPr="00D8250D">
          <w:rPr>
            <w:rFonts w:ascii="Times New Roman" w:hAnsi="Times New Roman" w:cs="Times New Roman"/>
          </w:rPr>
          <w:fldChar w:fldCharType="end"/>
        </w:r>
      </w:p>
    </w:sdtContent>
  </w:sdt>
  <w:p w:rsidR="00FE49F9" w:rsidRDefault="00FE49F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FE" w:rsidRDefault="001F5D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1CFB"/>
    <w:multiLevelType w:val="hybridMultilevel"/>
    <w:tmpl w:val="5C408620"/>
    <w:lvl w:ilvl="0" w:tplc="D916A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5B0F"/>
    <w:multiLevelType w:val="hybridMultilevel"/>
    <w:tmpl w:val="BE6E1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793BD3"/>
    <w:multiLevelType w:val="hybridMultilevel"/>
    <w:tmpl w:val="B0925364"/>
    <w:lvl w:ilvl="0" w:tplc="0DA24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B5439"/>
    <w:multiLevelType w:val="hybridMultilevel"/>
    <w:tmpl w:val="A72A83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B94F6B"/>
    <w:multiLevelType w:val="hybridMultilevel"/>
    <w:tmpl w:val="F74A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4CD7"/>
    <w:multiLevelType w:val="hybridMultilevel"/>
    <w:tmpl w:val="58DAF8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A44BD3"/>
    <w:multiLevelType w:val="hybridMultilevel"/>
    <w:tmpl w:val="1458F6CC"/>
    <w:lvl w:ilvl="0" w:tplc="80E43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91740"/>
    <w:multiLevelType w:val="multilevel"/>
    <w:tmpl w:val="4AC03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F151B45"/>
    <w:multiLevelType w:val="multilevel"/>
    <w:tmpl w:val="4AC03BD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1472303"/>
    <w:multiLevelType w:val="hybridMultilevel"/>
    <w:tmpl w:val="C79AEF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0E54EF"/>
    <w:multiLevelType w:val="hybridMultilevel"/>
    <w:tmpl w:val="4A3E8F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C737F6"/>
    <w:multiLevelType w:val="hybridMultilevel"/>
    <w:tmpl w:val="08D4FFBA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B8028B4"/>
    <w:multiLevelType w:val="hybridMultilevel"/>
    <w:tmpl w:val="DA82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741AD"/>
    <w:multiLevelType w:val="multilevel"/>
    <w:tmpl w:val="9CE0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AB"/>
    <w:rsid w:val="00015EA5"/>
    <w:rsid w:val="00020C7B"/>
    <w:rsid w:val="00031356"/>
    <w:rsid w:val="00031AFC"/>
    <w:rsid w:val="000339E8"/>
    <w:rsid w:val="00035530"/>
    <w:rsid w:val="00043A06"/>
    <w:rsid w:val="00043B0D"/>
    <w:rsid w:val="00044062"/>
    <w:rsid w:val="0004469E"/>
    <w:rsid w:val="00046995"/>
    <w:rsid w:val="000500E0"/>
    <w:rsid w:val="000551E6"/>
    <w:rsid w:val="000575F6"/>
    <w:rsid w:val="000651B5"/>
    <w:rsid w:val="00070536"/>
    <w:rsid w:val="000705AF"/>
    <w:rsid w:val="000717F3"/>
    <w:rsid w:val="00087938"/>
    <w:rsid w:val="000B1E62"/>
    <w:rsid w:val="000C3E07"/>
    <w:rsid w:val="000D5FD1"/>
    <w:rsid w:val="000E7CE2"/>
    <w:rsid w:val="000F6BBA"/>
    <w:rsid w:val="000F7C43"/>
    <w:rsid w:val="00100459"/>
    <w:rsid w:val="00103EBD"/>
    <w:rsid w:val="001115AA"/>
    <w:rsid w:val="001245D4"/>
    <w:rsid w:val="00126A60"/>
    <w:rsid w:val="00142D0D"/>
    <w:rsid w:val="00146AFF"/>
    <w:rsid w:val="00151CE7"/>
    <w:rsid w:val="001572C1"/>
    <w:rsid w:val="001573EC"/>
    <w:rsid w:val="00165744"/>
    <w:rsid w:val="00165E04"/>
    <w:rsid w:val="00166E3E"/>
    <w:rsid w:val="00192F31"/>
    <w:rsid w:val="00195FC6"/>
    <w:rsid w:val="001A4FD8"/>
    <w:rsid w:val="001B3EE5"/>
    <w:rsid w:val="001B6D2C"/>
    <w:rsid w:val="001E13D7"/>
    <w:rsid w:val="001E2784"/>
    <w:rsid w:val="001E6824"/>
    <w:rsid w:val="001E703E"/>
    <w:rsid w:val="001F5DFE"/>
    <w:rsid w:val="002042D1"/>
    <w:rsid w:val="00206F86"/>
    <w:rsid w:val="00212CA4"/>
    <w:rsid w:val="00220A5D"/>
    <w:rsid w:val="0022487F"/>
    <w:rsid w:val="0022706E"/>
    <w:rsid w:val="002375A6"/>
    <w:rsid w:val="00240435"/>
    <w:rsid w:val="00241A28"/>
    <w:rsid w:val="00241E35"/>
    <w:rsid w:val="0024797C"/>
    <w:rsid w:val="00255073"/>
    <w:rsid w:val="0026178F"/>
    <w:rsid w:val="0027222C"/>
    <w:rsid w:val="00274B93"/>
    <w:rsid w:val="002A209A"/>
    <w:rsid w:val="002B3375"/>
    <w:rsid w:val="002C38F4"/>
    <w:rsid w:val="002D2B85"/>
    <w:rsid w:val="002E02DF"/>
    <w:rsid w:val="002E716C"/>
    <w:rsid w:val="0030781B"/>
    <w:rsid w:val="00315F1C"/>
    <w:rsid w:val="00317308"/>
    <w:rsid w:val="0032197C"/>
    <w:rsid w:val="0033063B"/>
    <w:rsid w:val="00332065"/>
    <w:rsid w:val="00332493"/>
    <w:rsid w:val="00342C56"/>
    <w:rsid w:val="0035289F"/>
    <w:rsid w:val="00361701"/>
    <w:rsid w:val="003929BF"/>
    <w:rsid w:val="003B0EA6"/>
    <w:rsid w:val="003B2A53"/>
    <w:rsid w:val="003C067D"/>
    <w:rsid w:val="003D2A72"/>
    <w:rsid w:val="003D391D"/>
    <w:rsid w:val="003E0AC1"/>
    <w:rsid w:val="003E36BA"/>
    <w:rsid w:val="003E403E"/>
    <w:rsid w:val="003E486D"/>
    <w:rsid w:val="003F0EC4"/>
    <w:rsid w:val="003F1C2B"/>
    <w:rsid w:val="003F4580"/>
    <w:rsid w:val="00401E9B"/>
    <w:rsid w:val="00406C99"/>
    <w:rsid w:val="00414E38"/>
    <w:rsid w:val="004165C7"/>
    <w:rsid w:val="00424B2D"/>
    <w:rsid w:val="00434917"/>
    <w:rsid w:val="004452C1"/>
    <w:rsid w:val="004523A4"/>
    <w:rsid w:val="004573A5"/>
    <w:rsid w:val="0047572F"/>
    <w:rsid w:val="00477AB9"/>
    <w:rsid w:val="00484B13"/>
    <w:rsid w:val="004864F4"/>
    <w:rsid w:val="00487179"/>
    <w:rsid w:val="00494ADB"/>
    <w:rsid w:val="00494BDE"/>
    <w:rsid w:val="004A3EA7"/>
    <w:rsid w:val="004C7373"/>
    <w:rsid w:val="004D3CDB"/>
    <w:rsid w:val="004D5D0E"/>
    <w:rsid w:val="00504F3C"/>
    <w:rsid w:val="005062F9"/>
    <w:rsid w:val="00506C42"/>
    <w:rsid w:val="0050786F"/>
    <w:rsid w:val="00522217"/>
    <w:rsid w:val="00533CB0"/>
    <w:rsid w:val="005541DD"/>
    <w:rsid w:val="005643E5"/>
    <w:rsid w:val="00565FEC"/>
    <w:rsid w:val="00567304"/>
    <w:rsid w:val="00571712"/>
    <w:rsid w:val="00572DE0"/>
    <w:rsid w:val="005A343D"/>
    <w:rsid w:val="005A5C33"/>
    <w:rsid w:val="005A75E6"/>
    <w:rsid w:val="005B3575"/>
    <w:rsid w:val="005C475D"/>
    <w:rsid w:val="005C7D92"/>
    <w:rsid w:val="005E133E"/>
    <w:rsid w:val="005E5C93"/>
    <w:rsid w:val="005F2E4E"/>
    <w:rsid w:val="006108D6"/>
    <w:rsid w:val="00612F57"/>
    <w:rsid w:val="00616258"/>
    <w:rsid w:val="00616993"/>
    <w:rsid w:val="00634984"/>
    <w:rsid w:val="006502F2"/>
    <w:rsid w:val="0065363B"/>
    <w:rsid w:val="00655440"/>
    <w:rsid w:val="00655E78"/>
    <w:rsid w:val="00656F07"/>
    <w:rsid w:val="00673C85"/>
    <w:rsid w:val="00674937"/>
    <w:rsid w:val="00675E7F"/>
    <w:rsid w:val="00685327"/>
    <w:rsid w:val="006A0BD8"/>
    <w:rsid w:val="006A1BBE"/>
    <w:rsid w:val="006D0274"/>
    <w:rsid w:val="006E29FC"/>
    <w:rsid w:val="006E51AB"/>
    <w:rsid w:val="006F04B4"/>
    <w:rsid w:val="006F34D0"/>
    <w:rsid w:val="006F49FA"/>
    <w:rsid w:val="006F5F36"/>
    <w:rsid w:val="006F6832"/>
    <w:rsid w:val="00703043"/>
    <w:rsid w:val="007049F8"/>
    <w:rsid w:val="007312E6"/>
    <w:rsid w:val="00774D8F"/>
    <w:rsid w:val="00782AA4"/>
    <w:rsid w:val="0078452A"/>
    <w:rsid w:val="0079110B"/>
    <w:rsid w:val="00795CFD"/>
    <w:rsid w:val="007A1301"/>
    <w:rsid w:val="007A5A57"/>
    <w:rsid w:val="007A5DE9"/>
    <w:rsid w:val="007C2EDB"/>
    <w:rsid w:val="007C58E1"/>
    <w:rsid w:val="007C6223"/>
    <w:rsid w:val="007C7CC8"/>
    <w:rsid w:val="007D5EBD"/>
    <w:rsid w:val="007F548E"/>
    <w:rsid w:val="007F7832"/>
    <w:rsid w:val="007F7966"/>
    <w:rsid w:val="00814685"/>
    <w:rsid w:val="00815CC5"/>
    <w:rsid w:val="008168CC"/>
    <w:rsid w:val="00817226"/>
    <w:rsid w:val="00836E28"/>
    <w:rsid w:val="008422F7"/>
    <w:rsid w:val="0085458E"/>
    <w:rsid w:val="008559E1"/>
    <w:rsid w:val="00874BAB"/>
    <w:rsid w:val="00890310"/>
    <w:rsid w:val="008917ED"/>
    <w:rsid w:val="00893422"/>
    <w:rsid w:val="008B1227"/>
    <w:rsid w:val="008B7271"/>
    <w:rsid w:val="008C1667"/>
    <w:rsid w:val="008C2C83"/>
    <w:rsid w:val="008D3921"/>
    <w:rsid w:val="008D46C8"/>
    <w:rsid w:val="008D6FA0"/>
    <w:rsid w:val="008F2B0C"/>
    <w:rsid w:val="008F5932"/>
    <w:rsid w:val="00905FD1"/>
    <w:rsid w:val="0091550B"/>
    <w:rsid w:val="00922159"/>
    <w:rsid w:val="00932635"/>
    <w:rsid w:val="009341A6"/>
    <w:rsid w:val="00943358"/>
    <w:rsid w:val="00943388"/>
    <w:rsid w:val="009530ED"/>
    <w:rsid w:val="00953CC1"/>
    <w:rsid w:val="00982E69"/>
    <w:rsid w:val="009839CD"/>
    <w:rsid w:val="009A51CF"/>
    <w:rsid w:val="009A7CA9"/>
    <w:rsid w:val="009B02B1"/>
    <w:rsid w:val="009C166E"/>
    <w:rsid w:val="009C3120"/>
    <w:rsid w:val="009D06D4"/>
    <w:rsid w:val="009D21D0"/>
    <w:rsid w:val="009D5EC4"/>
    <w:rsid w:val="009D6049"/>
    <w:rsid w:val="009F11AC"/>
    <w:rsid w:val="009F1549"/>
    <w:rsid w:val="009F22FE"/>
    <w:rsid w:val="00A032D5"/>
    <w:rsid w:val="00A03818"/>
    <w:rsid w:val="00A0722C"/>
    <w:rsid w:val="00A15854"/>
    <w:rsid w:val="00A3332E"/>
    <w:rsid w:val="00A53226"/>
    <w:rsid w:val="00A56AA9"/>
    <w:rsid w:val="00A630FE"/>
    <w:rsid w:val="00A71E6F"/>
    <w:rsid w:val="00A84E59"/>
    <w:rsid w:val="00A87A52"/>
    <w:rsid w:val="00A933A9"/>
    <w:rsid w:val="00AA6D3A"/>
    <w:rsid w:val="00AB2ECE"/>
    <w:rsid w:val="00AD629A"/>
    <w:rsid w:val="00AE71FF"/>
    <w:rsid w:val="00B25502"/>
    <w:rsid w:val="00B275D6"/>
    <w:rsid w:val="00B27E23"/>
    <w:rsid w:val="00B317B3"/>
    <w:rsid w:val="00B34655"/>
    <w:rsid w:val="00B37EA1"/>
    <w:rsid w:val="00B42057"/>
    <w:rsid w:val="00B46D08"/>
    <w:rsid w:val="00B52D43"/>
    <w:rsid w:val="00B60F48"/>
    <w:rsid w:val="00B6230E"/>
    <w:rsid w:val="00B954CD"/>
    <w:rsid w:val="00B95CCC"/>
    <w:rsid w:val="00BC47E9"/>
    <w:rsid w:val="00BD39C8"/>
    <w:rsid w:val="00BE15A9"/>
    <w:rsid w:val="00BE7B93"/>
    <w:rsid w:val="00BF455A"/>
    <w:rsid w:val="00BF58C0"/>
    <w:rsid w:val="00BF6B14"/>
    <w:rsid w:val="00C02266"/>
    <w:rsid w:val="00C14626"/>
    <w:rsid w:val="00C3161B"/>
    <w:rsid w:val="00C356A6"/>
    <w:rsid w:val="00C37018"/>
    <w:rsid w:val="00C67112"/>
    <w:rsid w:val="00C677E2"/>
    <w:rsid w:val="00C67B3C"/>
    <w:rsid w:val="00C758DA"/>
    <w:rsid w:val="00C75E92"/>
    <w:rsid w:val="00C779D6"/>
    <w:rsid w:val="00C83DDE"/>
    <w:rsid w:val="00C9447B"/>
    <w:rsid w:val="00C94D33"/>
    <w:rsid w:val="00CA6ECA"/>
    <w:rsid w:val="00CB1419"/>
    <w:rsid w:val="00CB4452"/>
    <w:rsid w:val="00CC4C4D"/>
    <w:rsid w:val="00CD3742"/>
    <w:rsid w:val="00CD4967"/>
    <w:rsid w:val="00D02F6A"/>
    <w:rsid w:val="00D1086B"/>
    <w:rsid w:val="00D1495F"/>
    <w:rsid w:val="00D33B0A"/>
    <w:rsid w:val="00D46F88"/>
    <w:rsid w:val="00D47BEC"/>
    <w:rsid w:val="00D50D13"/>
    <w:rsid w:val="00D54F2F"/>
    <w:rsid w:val="00D57F4D"/>
    <w:rsid w:val="00D631B1"/>
    <w:rsid w:val="00D6647E"/>
    <w:rsid w:val="00D70106"/>
    <w:rsid w:val="00D74E45"/>
    <w:rsid w:val="00D75E40"/>
    <w:rsid w:val="00D80946"/>
    <w:rsid w:val="00D8250D"/>
    <w:rsid w:val="00D869DA"/>
    <w:rsid w:val="00D90812"/>
    <w:rsid w:val="00D92A1F"/>
    <w:rsid w:val="00DA02A6"/>
    <w:rsid w:val="00DC1162"/>
    <w:rsid w:val="00DC2A0F"/>
    <w:rsid w:val="00DC569F"/>
    <w:rsid w:val="00DC6DC7"/>
    <w:rsid w:val="00DD26E4"/>
    <w:rsid w:val="00DD29DC"/>
    <w:rsid w:val="00DD3F10"/>
    <w:rsid w:val="00DE7638"/>
    <w:rsid w:val="00E002FA"/>
    <w:rsid w:val="00E03D6E"/>
    <w:rsid w:val="00E20D2E"/>
    <w:rsid w:val="00E4450F"/>
    <w:rsid w:val="00E57825"/>
    <w:rsid w:val="00E829BE"/>
    <w:rsid w:val="00E96AAE"/>
    <w:rsid w:val="00E97295"/>
    <w:rsid w:val="00EB3AE6"/>
    <w:rsid w:val="00EB695B"/>
    <w:rsid w:val="00EC1501"/>
    <w:rsid w:val="00ED3BB2"/>
    <w:rsid w:val="00ED51E3"/>
    <w:rsid w:val="00EE08FD"/>
    <w:rsid w:val="00EE4845"/>
    <w:rsid w:val="00EF681A"/>
    <w:rsid w:val="00F00CE7"/>
    <w:rsid w:val="00F0412F"/>
    <w:rsid w:val="00F23BBD"/>
    <w:rsid w:val="00F24A01"/>
    <w:rsid w:val="00F418FE"/>
    <w:rsid w:val="00F41E5B"/>
    <w:rsid w:val="00F43CE3"/>
    <w:rsid w:val="00F50DEC"/>
    <w:rsid w:val="00F56B05"/>
    <w:rsid w:val="00F72343"/>
    <w:rsid w:val="00F75659"/>
    <w:rsid w:val="00F75970"/>
    <w:rsid w:val="00F77F59"/>
    <w:rsid w:val="00F80142"/>
    <w:rsid w:val="00F8507B"/>
    <w:rsid w:val="00F913E9"/>
    <w:rsid w:val="00FA1066"/>
    <w:rsid w:val="00FA1A4B"/>
    <w:rsid w:val="00FA3F3A"/>
    <w:rsid w:val="00FB051B"/>
    <w:rsid w:val="00FB1BF0"/>
    <w:rsid w:val="00FB6BAF"/>
    <w:rsid w:val="00FC7E4A"/>
    <w:rsid w:val="00FE023A"/>
    <w:rsid w:val="00FE49F9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EA7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1A4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A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Знак сноски-FN,Ciae niinee-FN,Знак сноски 1,fr,Used by Word for Help footnote symbols,Referencia nota al pie,Ciae niinee 1,16 Point,Superscript 6 Point,Footnote Reference Number,Footnote Reference_LVL6,Footnote Reference_LVL61,f,SUPERS"/>
    <w:basedOn w:val="a0"/>
    <w:uiPriority w:val="99"/>
    <w:unhideWhenUsed/>
    <w:rsid w:val="001A4FD8"/>
    <w:rPr>
      <w:vertAlign w:val="superscript"/>
    </w:rPr>
  </w:style>
  <w:style w:type="paragraph" w:styleId="a7">
    <w:name w:val="Normal (Web)"/>
    <w:basedOn w:val="a"/>
    <w:link w:val="a8"/>
    <w:uiPriority w:val="99"/>
    <w:unhideWhenUsed/>
    <w:rsid w:val="00315F1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77AB9"/>
    <w:rPr>
      <w:strike w:val="0"/>
      <w:dstrike w:val="0"/>
      <w:color w:val="0066CC"/>
      <w:u w:val="none"/>
      <w:effect w:val="none"/>
    </w:rPr>
  </w:style>
  <w:style w:type="paragraph" w:styleId="aa">
    <w:name w:val="No Spacing"/>
    <w:link w:val="ab"/>
    <w:uiPriority w:val="1"/>
    <w:qFormat/>
    <w:rsid w:val="00DD3F1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b">
    <w:name w:val="Без интервала Знак"/>
    <w:basedOn w:val="a0"/>
    <w:link w:val="aa"/>
    <w:uiPriority w:val="99"/>
    <w:rsid w:val="00DD3F10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DD3F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F75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4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2C56"/>
  </w:style>
  <w:style w:type="paragraph" w:styleId="ae">
    <w:name w:val="footer"/>
    <w:basedOn w:val="a"/>
    <w:link w:val="af"/>
    <w:uiPriority w:val="99"/>
    <w:unhideWhenUsed/>
    <w:rsid w:val="0034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2C56"/>
  </w:style>
  <w:style w:type="character" w:customStyle="1" w:styleId="ConsPlusNormal0">
    <w:name w:val="ConsPlusNormal Знак"/>
    <w:link w:val="ConsPlusNormal"/>
    <w:locked/>
    <w:rsid w:val="001B3EE5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7A5A5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A5A57"/>
    <w:rPr>
      <w:rFonts w:ascii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B95CCC"/>
  </w:style>
  <w:style w:type="character" w:customStyle="1" w:styleId="a8">
    <w:name w:val="Обычный (веб) Знак"/>
    <w:link w:val="a7"/>
    <w:uiPriority w:val="99"/>
    <w:rsid w:val="00C75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4">
    <w:name w:val="Pa24"/>
    <w:basedOn w:val="Default"/>
    <w:next w:val="Default"/>
    <w:uiPriority w:val="99"/>
    <w:rsid w:val="008D6FA0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15">
    <w:name w:val="A15"/>
    <w:uiPriority w:val="99"/>
    <w:rsid w:val="008D6FA0"/>
    <w:rPr>
      <w:rFonts w:cs="Minion Pro"/>
      <w:color w:val="000000"/>
      <w:sz w:val="66"/>
      <w:szCs w:val="66"/>
    </w:rPr>
  </w:style>
  <w:style w:type="paragraph" w:styleId="af0">
    <w:name w:val="Balloon Text"/>
    <w:basedOn w:val="a"/>
    <w:link w:val="af1"/>
    <w:uiPriority w:val="99"/>
    <w:semiHidden/>
    <w:unhideWhenUsed/>
    <w:rsid w:val="00D6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6647E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E49F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E49F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E49F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49F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49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EA7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1A4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A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Знак сноски-FN,Ciae niinee-FN,Знак сноски 1,fr,Used by Word for Help footnote symbols,Referencia nota al pie,Ciae niinee 1,16 Point,Superscript 6 Point,Footnote Reference Number,Footnote Reference_LVL6,Footnote Reference_LVL61,f,SUPERS"/>
    <w:basedOn w:val="a0"/>
    <w:uiPriority w:val="99"/>
    <w:unhideWhenUsed/>
    <w:rsid w:val="001A4FD8"/>
    <w:rPr>
      <w:vertAlign w:val="superscript"/>
    </w:rPr>
  </w:style>
  <w:style w:type="paragraph" w:styleId="a7">
    <w:name w:val="Normal (Web)"/>
    <w:basedOn w:val="a"/>
    <w:link w:val="a8"/>
    <w:uiPriority w:val="99"/>
    <w:unhideWhenUsed/>
    <w:rsid w:val="00315F1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77AB9"/>
    <w:rPr>
      <w:strike w:val="0"/>
      <w:dstrike w:val="0"/>
      <w:color w:val="0066CC"/>
      <w:u w:val="none"/>
      <w:effect w:val="none"/>
    </w:rPr>
  </w:style>
  <w:style w:type="paragraph" w:styleId="aa">
    <w:name w:val="No Spacing"/>
    <w:link w:val="ab"/>
    <w:uiPriority w:val="1"/>
    <w:qFormat/>
    <w:rsid w:val="00DD3F1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b">
    <w:name w:val="Без интервала Знак"/>
    <w:basedOn w:val="a0"/>
    <w:link w:val="aa"/>
    <w:uiPriority w:val="99"/>
    <w:rsid w:val="00DD3F10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DD3F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F75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4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2C56"/>
  </w:style>
  <w:style w:type="paragraph" w:styleId="ae">
    <w:name w:val="footer"/>
    <w:basedOn w:val="a"/>
    <w:link w:val="af"/>
    <w:uiPriority w:val="99"/>
    <w:unhideWhenUsed/>
    <w:rsid w:val="0034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2C56"/>
  </w:style>
  <w:style w:type="character" w:customStyle="1" w:styleId="ConsPlusNormal0">
    <w:name w:val="ConsPlusNormal Знак"/>
    <w:link w:val="ConsPlusNormal"/>
    <w:locked/>
    <w:rsid w:val="001B3EE5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7A5A5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A5A57"/>
    <w:rPr>
      <w:rFonts w:ascii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B95CCC"/>
  </w:style>
  <w:style w:type="character" w:customStyle="1" w:styleId="a8">
    <w:name w:val="Обычный (веб) Знак"/>
    <w:link w:val="a7"/>
    <w:uiPriority w:val="99"/>
    <w:rsid w:val="00C75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4">
    <w:name w:val="Pa24"/>
    <w:basedOn w:val="Default"/>
    <w:next w:val="Default"/>
    <w:uiPriority w:val="99"/>
    <w:rsid w:val="008D6FA0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15">
    <w:name w:val="A15"/>
    <w:uiPriority w:val="99"/>
    <w:rsid w:val="008D6FA0"/>
    <w:rPr>
      <w:rFonts w:cs="Minion Pro"/>
      <w:color w:val="000000"/>
      <w:sz w:val="66"/>
      <w:szCs w:val="66"/>
    </w:rPr>
  </w:style>
  <w:style w:type="paragraph" w:styleId="af0">
    <w:name w:val="Balloon Text"/>
    <w:basedOn w:val="a"/>
    <w:link w:val="af1"/>
    <w:uiPriority w:val="99"/>
    <w:semiHidden/>
    <w:unhideWhenUsed/>
    <w:rsid w:val="00D6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6647E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E49F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E49F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E49F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49F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49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4369">
      <w:bodyDiv w:val="1"/>
      <w:marLeft w:val="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46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357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649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44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8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3132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906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9097">
                  <w:marLeft w:val="0"/>
                  <w:marRight w:val="0"/>
                  <w:marTop w:val="0"/>
                  <w:marBottom w:val="585"/>
                  <w:divBdr>
                    <w:top w:val="single" w:sz="6" w:space="0" w:color="E2E5E5"/>
                    <w:left w:val="single" w:sz="6" w:space="0" w:color="E2E5E5"/>
                    <w:bottom w:val="single" w:sz="6" w:space="0" w:color="E2E5E5"/>
                    <w:right w:val="single" w:sz="6" w:space="0" w:color="E2E5E5"/>
                  </w:divBdr>
                  <w:divsChild>
                    <w:div w:id="4175308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9886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7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7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5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90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2C26-B058-4AF6-AFD7-520C6A04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12</Pages>
  <Words>5918</Words>
  <Characters>33739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Александровна Смурякова</dc:creator>
  <cp:lastModifiedBy>Мария Евгеньевна Степанян</cp:lastModifiedBy>
  <cp:revision>180</cp:revision>
  <cp:lastPrinted>2018-06-01T14:14:00Z</cp:lastPrinted>
  <dcterms:created xsi:type="dcterms:W3CDTF">2016-02-03T10:14:00Z</dcterms:created>
  <dcterms:modified xsi:type="dcterms:W3CDTF">2018-06-19T12:51:00Z</dcterms:modified>
</cp:coreProperties>
</file>