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C3" w:rsidRDefault="00BC2760" w:rsidP="00BC276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C27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Отчет </w:t>
      </w:r>
    </w:p>
    <w:p w:rsidR="00BC2760" w:rsidRPr="00BC2760" w:rsidRDefault="00BC2760" w:rsidP="00BC276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C27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 ходе реализации и оценке эффективности реализации </w:t>
      </w:r>
    </w:p>
    <w:p w:rsidR="00BC2760" w:rsidRPr="00BC2760" w:rsidRDefault="00BC2760" w:rsidP="00BC276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C27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м</w:t>
      </w:r>
      <w:r w:rsidRPr="00BC27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униципальной программы «Культурное пространство города Иванова»</w:t>
      </w:r>
      <w:r w:rsidRPr="00BC27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 2019 год</w:t>
      </w:r>
    </w:p>
    <w:p w:rsidR="00BC2760" w:rsidRPr="00BC2760" w:rsidRDefault="00BC2760" w:rsidP="00BC276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ectPr w:rsidR="00BC2760" w:rsidRPr="00BC2760" w:rsidSect="00064FC3">
          <w:pgSz w:w="16838" w:h="11906" w:orient="landscape"/>
          <w:pgMar w:top="720" w:right="720" w:bottom="720" w:left="720" w:header="708" w:footer="708" w:gutter="0"/>
          <w:cols w:num="2" w:sep="1" w:space="709"/>
          <w:docGrid w:linePitch="360"/>
        </w:sectPr>
      </w:pPr>
    </w:p>
    <w:p w:rsidR="00BC2760" w:rsidRPr="00BC2760" w:rsidRDefault="00BC2760" w:rsidP="00BC276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2760" w:rsidRPr="00BC2760" w:rsidRDefault="00BC2760" w:rsidP="00BC276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BC2760" w:rsidRPr="00BC2760" w:rsidSect="00716BE8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C2760" w:rsidRPr="00BC2760" w:rsidRDefault="00BC2760" w:rsidP="00BC276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C27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Раздел 1. Основные положения муниципальной программы</w:t>
      </w:r>
    </w:p>
    <w:p w:rsidR="00BC2760" w:rsidRPr="00BC2760" w:rsidRDefault="00BC2760" w:rsidP="00BC276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2760" w:rsidRPr="00BC2760" w:rsidRDefault="00BC2760" w:rsidP="00BC27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760">
        <w:rPr>
          <w:rFonts w:ascii="Times New Roman" w:eastAsia="Times New Roman" w:hAnsi="Times New Roman" w:cs="Times New Roman"/>
          <w:sz w:val="20"/>
          <w:szCs w:val="28"/>
          <w:lang w:eastAsia="ru-RU"/>
        </w:rPr>
        <w:t>Муниципальная программа города Иванова «Культурное пространство города Иванова» утверждена постановлением Администрации города Иванова</w:t>
      </w:r>
      <w:r w:rsidRPr="00BC2760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 xml:space="preserve">от 13.11.2018 № 1482. </w:t>
      </w:r>
    </w:p>
    <w:p w:rsidR="00BC2760" w:rsidRPr="00BC2760" w:rsidRDefault="00BC2760" w:rsidP="00BC27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C2760" w:rsidRPr="00BC2760" w:rsidRDefault="00BC2760" w:rsidP="00BC2760">
      <w:pPr>
        <w:numPr>
          <w:ilvl w:val="1"/>
          <w:numId w:val="1"/>
        </w:numPr>
        <w:spacing w:after="160" w:line="259" w:lineRule="auto"/>
        <w:ind w:hanging="501"/>
        <w:contextualSpacing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BC2760">
        <w:rPr>
          <w:rFonts w:ascii="Times New Roman" w:eastAsia="Calibri" w:hAnsi="Times New Roman" w:cs="Times New Roman"/>
          <w:b/>
          <w:sz w:val="20"/>
          <w:szCs w:val="20"/>
        </w:rPr>
        <w:t>Головной исполнитель муниципальной программы</w:t>
      </w:r>
    </w:p>
    <w:p w:rsidR="00BC2760" w:rsidRPr="00BC2760" w:rsidRDefault="00BC2760" w:rsidP="00BC2760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BC2760">
        <w:rPr>
          <w:rFonts w:ascii="Times New Roman" w:eastAsia="Calibri" w:hAnsi="Times New Roman" w:cs="Times New Roman"/>
          <w:bCs/>
          <w:sz w:val="20"/>
          <w:szCs w:val="20"/>
        </w:rPr>
        <w:t>Комитет по культуре Администрации города Иванова</w:t>
      </w:r>
    </w:p>
    <w:p w:rsidR="00BC2760" w:rsidRPr="00BC2760" w:rsidRDefault="00BC2760" w:rsidP="00BC2760">
      <w:pPr>
        <w:spacing w:after="16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BC2760" w:rsidRPr="00BC2760" w:rsidRDefault="00BC2760" w:rsidP="00BC2760">
      <w:pPr>
        <w:numPr>
          <w:ilvl w:val="1"/>
          <w:numId w:val="1"/>
        </w:numPr>
        <w:tabs>
          <w:tab w:val="left" w:pos="1134"/>
        </w:tabs>
        <w:spacing w:after="160" w:line="259" w:lineRule="auto"/>
        <w:ind w:hanging="501"/>
        <w:contextualSpacing/>
        <w:jc w:val="both"/>
        <w:rPr>
          <w:rFonts w:ascii="Times New Roman" w:eastAsia="Calibri" w:hAnsi="Times New Roman" w:cs="Times New Roman"/>
          <w:b/>
          <w:sz w:val="20"/>
        </w:rPr>
      </w:pPr>
      <w:r w:rsidRPr="00BC2760">
        <w:rPr>
          <w:rFonts w:ascii="Times New Roman" w:eastAsia="Calibri" w:hAnsi="Times New Roman" w:cs="Times New Roman"/>
          <w:b/>
          <w:sz w:val="20"/>
        </w:rPr>
        <w:t>Цель муниципальной программы</w:t>
      </w:r>
    </w:p>
    <w:p w:rsidR="00BC2760" w:rsidRPr="00BC2760" w:rsidRDefault="00BC2760" w:rsidP="00BC2760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C2760">
        <w:rPr>
          <w:rFonts w:ascii="Times New Roman" w:eastAsia="Calibri" w:hAnsi="Times New Roman" w:cs="Times New Roman"/>
          <w:sz w:val="20"/>
          <w:szCs w:val="24"/>
        </w:rPr>
        <w:t>Повышение доступности населения города Иванова к культурным ценностям, информации и знаниям, организация на высоком уровне досуга жителей города Иванова</w:t>
      </w:r>
    </w:p>
    <w:p w:rsidR="00BC2760" w:rsidRPr="00BC2760" w:rsidRDefault="00BC2760" w:rsidP="00BC2760">
      <w:pPr>
        <w:spacing w:after="16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C2760" w:rsidRPr="00BC2760" w:rsidRDefault="00BC2760" w:rsidP="00BC2760">
      <w:pPr>
        <w:numPr>
          <w:ilvl w:val="1"/>
          <w:numId w:val="1"/>
        </w:numPr>
        <w:spacing w:after="160" w:line="259" w:lineRule="auto"/>
        <w:ind w:hanging="501"/>
        <w:contextualSpacing/>
        <w:jc w:val="both"/>
        <w:rPr>
          <w:rFonts w:ascii="Times New Roman" w:eastAsia="Calibri" w:hAnsi="Times New Roman" w:cs="Times New Roman"/>
          <w:b/>
          <w:sz w:val="20"/>
        </w:rPr>
      </w:pPr>
      <w:r w:rsidRPr="00BC2760">
        <w:rPr>
          <w:rFonts w:ascii="Times New Roman" w:eastAsia="Calibri" w:hAnsi="Times New Roman" w:cs="Times New Roman"/>
          <w:b/>
          <w:sz w:val="20"/>
          <w:szCs w:val="20"/>
        </w:rPr>
        <w:t>Задачи муниципальной программы</w:t>
      </w:r>
    </w:p>
    <w:p w:rsidR="00BC2760" w:rsidRPr="00BC2760" w:rsidRDefault="00BC2760" w:rsidP="00BC2760">
      <w:pPr>
        <w:numPr>
          <w:ilvl w:val="0"/>
          <w:numId w:val="2"/>
        </w:numPr>
        <w:spacing w:after="160" w:line="259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C2760">
        <w:rPr>
          <w:rFonts w:ascii="Times New Roman" w:hAnsi="Times New Roman" w:cs="Times New Roman"/>
          <w:sz w:val="20"/>
          <w:szCs w:val="20"/>
        </w:rPr>
        <w:t>Обеспечение возможности осуществления культурно-досуговой деятельности жителей города Иванова;</w:t>
      </w:r>
    </w:p>
    <w:p w:rsidR="00BC2760" w:rsidRPr="00BC2760" w:rsidRDefault="00BC2760" w:rsidP="00BC2760">
      <w:pPr>
        <w:numPr>
          <w:ilvl w:val="0"/>
          <w:numId w:val="2"/>
        </w:numPr>
        <w:spacing w:after="160" w:line="259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C2760">
        <w:rPr>
          <w:rFonts w:ascii="Times New Roman" w:hAnsi="Times New Roman" w:cs="Times New Roman"/>
          <w:sz w:val="20"/>
          <w:szCs w:val="20"/>
        </w:rPr>
        <w:t>Обеспечение качественного библиотечного обслуживания жителей города Иванова;</w:t>
      </w:r>
    </w:p>
    <w:p w:rsidR="00BC2760" w:rsidRPr="00BC2760" w:rsidRDefault="00BC2760" w:rsidP="00BC2760">
      <w:pPr>
        <w:numPr>
          <w:ilvl w:val="0"/>
          <w:numId w:val="2"/>
        </w:numPr>
        <w:spacing w:after="160" w:line="259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C2760">
        <w:rPr>
          <w:rFonts w:ascii="Times New Roman" w:hAnsi="Times New Roman" w:cs="Times New Roman"/>
          <w:sz w:val="20"/>
          <w:szCs w:val="20"/>
        </w:rPr>
        <w:t>Организация проведения массовых мероприятий в сфере культуры;</w:t>
      </w:r>
    </w:p>
    <w:p w:rsidR="00BC2760" w:rsidRPr="00BC2760" w:rsidRDefault="00BC2760" w:rsidP="00BC2760">
      <w:pPr>
        <w:numPr>
          <w:ilvl w:val="0"/>
          <w:numId w:val="2"/>
        </w:num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0"/>
          <w:szCs w:val="28"/>
        </w:rPr>
      </w:pPr>
      <w:r w:rsidRPr="00BC2760">
        <w:rPr>
          <w:rFonts w:ascii="Times New Roman" w:hAnsi="Times New Roman" w:cs="Times New Roman"/>
          <w:sz w:val="20"/>
          <w:szCs w:val="20"/>
        </w:rPr>
        <w:t xml:space="preserve">Осуществление поддержки учащихся и преподавателей </w:t>
      </w:r>
      <w:proofErr w:type="gramStart"/>
      <w:r w:rsidRPr="00BC2760">
        <w:rPr>
          <w:rFonts w:ascii="Times New Roman" w:hAnsi="Times New Roman" w:cs="Times New Roman"/>
          <w:sz w:val="20"/>
          <w:szCs w:val="20"/>
        </w:rPr>
        <w:t>учреждений дополнительного образования сферы культуры города</w:t>
      </w:r>
      <w:proofErr w:type="gramEnd"/>
      <w:r w:rsidRPr="00BC2760">
        <w:rPr>
          <w:rFonts w:ascii="Times New Roman" w:hAnsi="Times New Roman" w:cs="Times New Roman"/>
          <w:sz w:val="20"/>
          <w:szCs w:val="20"/>
        </w:rPr>
        <w:t xml:space="preserve"> Иванова, достигших успеха</w:t>
      </w:r>
      <w:r w:rsidRPr="00BC2760">
        <w:rPr>
          <w:rFonts w:ascii="Times New Roman" w:hAnsi="Times New Roman" w:cs="Times New Roman"/>
          <w:sz w:val="20"/>
          <w:szCs w:val="20"/>
        </w:rPr>
        <w:br/>
        <w:t>в области культуры.</w:t>
      </w:r>
    </w:p>
    <w:p w:rsidR="00BC2760" w:rsidRPr="00BC2760" w:rsidRDefault="00BC2760" w:rsidP="00BC2760">
      <w:pPr>
        <w:spacing w:after="160" w:line="259" w:lineRule="auto"/>
        <w:ind w:left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0"/>
          <w:szCs w:val="28"/>
        </w:rPr>
      </w:pPr>
    </w:p>
    <w:p w:rsidR="00BC2760" w:rsidRPr="00BC2760" w:rsidRDefault="00BC2760" w:rsidP="00BC2760">
      <w:pPr>
        <w:numPr>
          <w:ilvl w:val="1"/>
          <w:numId w:val="1"/>
        </w:numPr>
        <w:spacing w:after="160" w:line="259" w:lineRule="auto"/>
        <w:ind w:hanging="501"/>
        <w:contextualSpacing/>
        <w:jc w:val="both"/>
        <w:rPr>
          <w:rFonts w:ascii="Times New Roman" w:eastAsia="Calibri" w:hAnsi="Times New Roman" w:cs="Times New Roman"/>
          <w:b/>
          <w:sz w:val="20"/>
        </w:rPr>
      </w:pPr>
      <w:r w:rsidRPr="00BC2760">
        <w:rPr>
          <w:rFonts w:ascii="Times New Roman" w:eastAsia="Calibri" w:hAnsi="Times New Roman" w:cs="Times New Roman"/>
          <w:b/>
          <w:sz w:val="20"/>
        </w:rPr>
        <w:t>Подпрограммы муниципальной программы</w:t>
      </w:r>
    </w:p>
    <w:p w:rsidR="00BC2760" w:rsidRPr="00BC2760" w:rsidRDefault="00BC2760" w:rsidP="00BC2760">
      <w:pPr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BC276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Аналитическая </w:t>
      </w:r>
      <w:hyperlink r:id="rId7" w:history="1">
        <w:r w:rsidRPr="00BC2760">
          <w:rPr>
            <w:rFonts w:ascii="Times New Roman" w:hAnsi="Times New Roman" w:cs="Times New Roman"/>
            <w:bCs/>
            <w:color w:val="000000" w:themeColor="text1"/>
            <w:sz w:val="20"/>
            <w:szCs w:val="20"/>
          </w:rPr>
          <w:t>подпрограмма</w:t>
        </w:r>
      </w:hyperlink>
      <w:r w:rsidRPr="00BC276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«Организация досуга и обеспечение жителей услугами организаций культуры»</w:t>
      </w:r>
    </w:p>
    <w:p w:rsidR="00BC2760" w:rsidRPr="00BC2760" w:rsidRDefault="00BC2760" w:rsidP="00BC2760">
      <w:pPr>
        <w:autoSpaceDE w:val="0"/>
        <w:autoSpaceDN w:val="0"/>
        <w:adjustRightInd w:val="0"/>
        <w:spacing w:after="160" w:line="259" w:lineRule="auto"/>
        <w:ind w:left="360" w:firstLine="207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BC276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Аналитическая </w:t>
      </w:r>
      <w:hyperlink r:id="rId8" w:history="1">
        <w:r w:rsidRPr="00BC2760">
          <w:rPr>
            <w:rFonts w:ascii="Times New Roman" w:hAnsi="Times New Roman" w:cs="Times New Roman"/>
            <w:bCs/>
            <w:color w:val="000000" w:themeColor="text1"/>
            <w:sz w:val="20"/>
            <w:szCs w:val="20"/>
          </w:rPr>
          <w:t>подпрограмма</w:t>
        </w:r>
      </w:hyperlink>
      <w:r w:rsidRPr="00BC276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«Библиотечное обслуживание населения»</w:t>
      </w:r>
    </w:p>
    <w:p w:rsidR="00BC2760" w:rsidRPr="00BC2760" w:rsidRDefault="00BC2760" w:rsidP="00BC2760">
      <w:pPr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BC276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Аналитическая </w:t>
      </w:r>
      <w:hyperlink r:id="rId9" w:history="1">
        <w:r w:rsidRPr="00BC2760">
          <w:rPr>
            <w:rFonts w:ascii="Times New Roman" w:hAnsi="Times New Roman" w:cs="Times New Roman"/>
            <w:bCs/>
            <w:color w:val="000000" w:themeColor="text1"/>
            <w:sz w:val="20"/>
            <w:szCs w:val="20"/>
          </w:rPr>
          <w:t>подпрограмма</w:t>
        </w:r>
      </w:hyperlink>
      <w:r w:rsidRPr="00BC276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«Обеспечение деятельности муниципальных учреждений культуры»</w:t>
      </w:r>
    </w:p>
    <w:p w:rsidR="00BC2760" w:rsidRPr="00BC2760" w:rsidRDefault="00BC2760" w:rsidP="00BC2760">
      <w:pPr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BC276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Аналитическая </w:t>
      </w:r>
      <w:hyperlink r:id="rId10" w:history="1">
        <w:r w:rsidRPr="00BC2760">
          <w:rPr>
            <w:rFonts w:ascii="Times New Roman" w:hAnsi="Times New Roman" w:cs="Times New Roman"/>
            <w:bCs/>
            <w:color w:val="000000" w:themeColor="text1"/>
            <w:sz w:val="20"/>
            <w:szCs w:val="20"/>
          </w:rPr>
          <w:t>подпрограмма</w:t>
        </w:r>
      </w:hyperlink>
      <w:r w:rsidRPr="00BC276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«Предоставление выплат и поощрений в сфере культуры»</w:t>
      </w:r>
    </w:p>
    <w:p w:rsidR="00BC2760" w:rsidRPr="00BC2760" w:rsidRDefault="00BC2760" w:rsidP="00BC2760">
      <w:pPr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BC2760" w:rsidRPr="00BC2760" w:rsidRDefault="00BC2760" w:rsidP="00BC2760">
      <w:pPr>
        <w:autoSpaceDE w:val="0"/>
        <w:autoSpaceDN w:val="0"/>
        <w:adjustRightInd w:val="0"/>
        <w:spacing w:after="160" w:line="259" w:lineRule="auto"/>
        <w:ind w:firstLine="567"/>
        <w:contextualSpacing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BC2760">
        <w:rPr>
          <w:rFonts w:ascii="Times New Roman" w:eastAsia="Calibri" w:hAnsi="Times New Roman" w:cs="Times New Roman"/>
          <w:b/>
          <w:sz w:val="20"/>
          <w:szCs w:val="20"/>
        </w:rPr>
        <w:t xml:space="preserve">Раздел 2. </w:t>
      </w:r>
      <w:r w:rsidRPr="00BC2760">
        <w:rPr>
          <w:rFonts w:ascii="Times New Roman" w:hAnsi="Times New Roman" w:cs="Times New Roman"/>
          <w:b/>
          <w:bCs/>
          <w:sz w:val="20"/>
          <w:szCs w:val="20"/>
        </w:rPr>
        <w:t>Описание ключевых результатов реализации муниципальной программы города Иванова, достигнутых в отчетном году</w:t>
      </w:r>
    </w:p>
    <w:p w:rsidR="00BC2760" w:rsidRPr="00BC2760" w:rsidRDefault="00BC2760" w:rsidP="00BC2760">
      <w:pPr>
        <w:spacing w:after="160" w:line="259" w:lineRule="auto"/>
        <w:ind w:left="1068"/>
        <w:contextualSpacing/>
        <w:jc w:val="both"/>
        <w:rPr>
          <w:rFonts w:ascii="Times New Roman" w:eastAsia="Calibri" w:hAnsi="Times New Roman" w:cs="Times New Roman"/>
          <w:b/>
          <w:sz w:val="20"/>
        </w:rPr>
      </w:pPr>
    </w:p>
    <w:p w:rsidR="00BC2760" w:rsidRPr="00BC2760" w:rsidRDefault="00BC2760" w:rsidP="00BC2760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C2760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2.1. Сведения о степени соответствия плановых и фактически достигнутых значений целевых индикаторов муниципальной программы </w:t>
      </w:r>
      <w:r w:rsidRPr="00BC2760">
        <w:rPr>
          <w:rFonts w:ascii="Times New Roman" w:eastAsia="Calibri" w:hAnsi="Times New Roman" w:cs="Times New Roman"/>
          <w:b/>
          <w:sz w:val="20"/>
          <w:szCs w:val="20"/>
        </w:rPr>
        <w:br/>
        <w:t>за 2019 год</w:t>
      </w:r>
    </w:p>
    <w:p w:rsidR="00BC2760" w:rsidRPr="00BC2760" w:rsidRDefault="00BC2760" w:rsidP="00BC2760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0"/>
        </w:rPr>
      </w:pPr>
      <w:r w:rsidRPr="00BC2760">
        <w:rPr>
          <w:rFonts w:ascii="Times New Roman" w:eastAsia="Calibri" w:hAnsi="Times New Roman" w:cs="Times New Roman"/>
          <w:sz w:val="20"/>
        </w:rPr>
        <w:t>Сведения о степени достижения запланированных значений целевых индикаторов муниципальной программы за 2019 год, в том числе пояснение причин отклонений ожидаемых (плановых) и фактически достигнутых результатов, приведены в табличной части отчета о ходе реализации муниципальной программы.</w:t>
      </w:r>
    </w:p>
    <w:p w:rsidR="00BC2760" w:rsidRPr="00BC2760" w:rsidRDefault="00BC2760" w:rsidP="00BC27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C27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2.2. Сведения о выполнении расходных обязательств, связанных</w:t>
      </w:r>
      <w:r w:rsidRPr="00BC27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с реализацией муниципальной программы в 2019 году</w:t>
      </w:r>
    </w:p>
    <w:p w:rsidR="00BC2760" w:rsidRPr="00BC2760" w:rsidRDefault="00BC2760" w:rsidP="00BC2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C27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Объем плановых расходов в соответствии с редакцией муниципальной программы, действующей на 31.12.2019, и решением Ивановской городской Думы </w:t>
      </w:r>
      <w:r w:rsidRPr="00BC276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 25.12.2019 № 841 составил 173 469,43 тыс. руб. </w:t>
      </w:r>
      <w:r w:rsidRPr="00BC276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Степень соответствия фактического уровня исполнения расходных обязательств запланированному</w:t>
      </w:r>
      <w:r w:rsidRPr="00BC276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 xml:space="preserve">по муниципальной программе за отчетный год составила 100 % (173 469,43 </w:t>
      </w:r>
      <w:r w:rsidRPr="00BC276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тыс. руб.).</w:t>
      </w:r>
    </w:p>
    <w:p w:rsidR="00BC2760" w:rsidRPr="00BC2760" w:rsidRDefault="00BC2760" w:rsidP="00BC2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2760" w:rsidRPr="00BC2760" w:rsidRDefault="00BC2760" w:rsidP="00BC276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BC27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Раздел 3. </w:t>
      </w:r>
      <w:r w:rsidRPr="00BC2760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Оценка возможностей достижения запланированных конечных результатов Программы к моменту ее завершения с учетом фактически достигнутых результатов</w:t>
      </w:r>
    </w:p>
    <w:p w:rsidR="00BC2760" w:rsidRPr="00BC2760" w:rsidRDefault="00BC2760" w:rsidP="00BC2760">
      <w:pPr>
        <w:keepNext/>
        <w:keepLines/>
        <w:spacing w:after="0" w:line="240" w:lineRule="auto"/>
        <w:ind w:firstLine="567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BC2760">
        <w:rPr>
          <w:rFonts w:ascii="Times New Roman" w:eastAsia="Calibri" w:hAnsi="Times New Roman" w:cs="Times New Roman"/>
          <w:sz w:val="20"/>
          <w:szCs w:val="20"/>
        </w:rPr>
        <w:t>Достижение запланированных конечных результатов муниципальной  программы к моменту ее завершения с учетом фактически достигнутых результатов будет возможно при сохранении уровня финансирования отрасли.</w:t>
      </w:r>
    </w:p>
    <w:p w:rsidR="00BC2760" w:rsidRPr="00BC2760" w:rsidRDefault="00BC2760" w:rsidP="00BC276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2760" w:rsidRPr="00BC2760" w:rsidRDefault="00BC2760" w:rsidP="00BC27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BC27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Раздел 4. </w:t>
      </w:r>
      <w:r w:rsidRPr="00BC2760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Описание ключевых результатов реализации каждой </w:t>
      </w:r>
      <w:r w:rsidRPr="00BC2760">
        <w:rPr>
          <w:rFonts w:ascii="Times New Roman" w:hAnsi="Times New Roman" w:cs="Times New Roman"/>
          <w:b/>
          <w:bCs/>
          <w:sz w:val="20"/>
          <w:szCs w:val="20"/>
          <w:lang w:eastAsia="ru-RU"/>
        </w:rPr>
        <w:br/>
        <w:t>из подпрограмм, достигнутых в отчетном году</w:t>
      </w:r>
    </w:p>
    <w:p w:rsidR="00BC2760" w:rsidRPr="00BC2760" w:rsidRDefault="00BC2760" w:rsidP="00BC276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760">
        <w:rPr>
          <w:rFonts w:ascii="Times New Roman" w:eastAsia="Calibri" w:hAnsi="Times New Roman" w:cs="Times New Roman"/>
          <w:sz w:val="20"/>
          <w:szCs w:val="20"/>
        </w:rPr>
        <w:t>За период 2019 года работу по организации досуга горожан проводили городские парки культуры и отдыха: муниципальное бюджетное учреждение культуры «Парк культуры и отдыха «</w:t>
      </w:r>
      <w:proofErr w:type="spellStart"/>
      <w:r w:rsidRPr="00BC2760">
        <w:rPr>
          <w:rFonts w:ascii="Times New Roman" w:eastAsia="Calibri" w:hAnsi="Times New Roman" w:cs="Times New Roman"/>
          <w:sz w:val="20"/>
          <w:szCs w:val="20"/>
        </w:rPr>
        <w:t>Харинка</w:t>
      </w:r>
      <w:proofErr w:type="spellEnd"/>
      <w:r w:rsidRPr="00BC2760">
        <w:rPr>
          <w:rFonts w:ascii="Times New Roman" w:eastAsia="Calibri" w:hAnsi="Times New Roman" w:cs="Times New Roman"/>
          <w:sz w:val="20"/>
          <w:szCs w:val="20"/>
        </w:rPr>
        <w:t>», муниципальное бюджетное учреждение культуры «Парк культуры и отдыха имени Революции 1905 года»,</w:t>
      </w:r>
      <w:r w:rsidRPr="00BC2760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муниципальное бюджетное учреждение культуры «Парк культуры и отдыха имени В.Я. Степанова»</w:t>
      </w:r>
      <w:r w:rsidRPr="00BC276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 В них проходили народные гуляния, спортивные праздники, которые объединяли все категории населения. </w:t>
      </w:r>
      <w:r w:rsidRPr="00BC2760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истекший период парками культуры и отдыха проведено 695 культурно-развлекательных мероприятий.</w:t>
      </w:r>
    </w:p>
    <w:p w:rsidR="00BC2760" w:rsidRPr="00BC2760" w:rsidRDefault="00BC2760" w:rsidP="00BC27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2760">
        <w:rPr>
          <w:rFonts w:ascii="Times New Roman" w:eastAsia="Calibri" w:hAnsi="Times New Roman" w:cs="Times New Roman"/>
          <w:sz w:val="20"/>
          <w:szCs w:val="20"/>
        </w:rPr>
        <w:t>В рамках реализации муниципальной программы парки города продолжили работы по благоустройству, реконструкции, озеленению территорий.</w:t>
      </w:r>
    </w:p>
    <w:p w:rsidR="00BC2760" w:rsidRPr="00BC2760" w:rsidRDefault="00BC2760" w:rsidP="00BC27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2760">
        <w:rPr>
          <w:rFonts w:ascii="Times New Roman" w:eastAsia="Calibri" w:hAnsi="Times New Roman" w:cs="Times New Roman"/>
          <w:sz w:val="20"/>
          <w:szCs w:val="20"/>
        </w:rPr>
        <w:t>За истекший период 2019 года за счет средств бюджета города Иванова проведены следующие работы:</w:t>
      </w:r>
    </w:p>
    <w:p w:rsidR="00BC2760" w:rsidRPr="00BC2760" w:rsidRDefault="00BC2760" w:rsidP="00BC27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2760">
        <w:rPr>
          <w:rFonts w:ascii="Times New Roman" w:eastAsia="Calibri" w:hAnsi="Times New Roman" w:cs="Times New Roman"/>
          <w:sz w:val="20"/>
          <w:szCs w:val="20"/>
        </w:rPr>
        <w:t>В центре культуры и отдыха города Иванова проведены ремонтные работы аварийного освещения, текущие ремонтные работы помещений. Произведен монтаж автоматической установки пожарной сигнализации в «Центе Авангард».</w:t>
      </w:r>
    </w:p>
    <w:p w:rsidR="00BC2760" w:rsidRPr="00BC2760" w:rsidRDefault="00BC2760" w:rsidP="00BC27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2760">
        <w:rPr>
          <w:rFonts w:ascii="Times New Roman" w:eastAsia="Calibri" w:hAnsi="Times New Roman" w:cs="Times New Roman"/>
          <w:sz w:val="20"/>
          <w:szCs w:val="20"/>
        </w:rPr>
        <w:lastRenderedPageBreak/>
        <w:t>В Ивановском зоологическом парке произведено устройство пешеходных дорожек. Разработана проектно-сметная документация на устройство навозохранилища и медвежатника.</w:t>
      </w:r>
    </w:p>
    <w:p w:rsidR="00BC2760" w:rsidRPr="00BC2760" w:rsidRDefault="00BC2760" w:rsidP="00BC276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C2760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За истекший период в парке культуры и отдыха им. В.Я. Степанова произведены работы по укладке тротуарной плитки в центральной части парка, расширению площади места массового отдыха у воды, произведена очистка дна акватории. Установлено ограждение сценической площадки. Выполнен </w:t>
      </w:r>
      <w:proofErr w:type="spellStart"/>
      <w:r w:rsidRPr="00BC2760">
        <w:rPr>
          <w:rFonts w:ascii="Times New Roman" w:eastAsia="Times New Roman" w:hAnsi="Times New Roman" w:cs="Times New Roman"/>
          <w:sz w:val="20"/>
          <w:szCs w:val="28"/>
          <w:lang w:eastAsia="ru-RU"/>
        </w:rPr>
        <w:t>редизайн</w:t>
      </w:r>
      <w:proofErr w:type="spellEnd"/>
      <w:r w:rsidRPr="00BC2760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аттракциона «Вихрь», обновлен прокатный инвентарь. Приобретены два катамарана, две зимние катальные горки, установлена бегущая строка на арку центрального входа для информирования посетителей о событиях и услугах учреждения.</w:t>
      </w:r>
    </w:p>
    <w:p w:rsidR="00BC2760" w:rsidRPr="00BC2760" w:rsidRDefault="00BC2760" w:rsidP="00BC276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C2760">
        <w:rPr>
          <w:rFonts w:ascii="Times New Roman" w:eastAsia="Times New Roman" w:hAnsi="Times New Roman" w:cs="Times New Roman"/>
          <w:sz w:val="20"/>
          <w:szCs w:val="28"/>
          <w:lang w:eastAsia="ru-RU"/>
        </w:rPr>
        <w:t>В парке «</w:t>
      </w:r>
      <w:proofErr w:type="spellStart"/>
      <w:r w:rsidRPr="00BC2760">
        <w:rPr>
          <w:rFonts w:ascii="Times New Roman" w:eastAsia="Times New Roman" w:hAnsi="Times New Roman" w:cs="Times New Roman"/>
          <w:sz w:val="20"/>
          <w:szCs w:val="28"/>
          <w:lang w:eastAsia="ru-RU"/>
        </w:rPr>
        <w:t>Харинка</w:t>
      </w:r>
      <w:proofErr w:type="spellEnd"/>
      <w:r w:rsidRPr="00BC2760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» в 2019 году произведены работы по асфальтированию «Тропы здоровья» по кольцевому маршруту, вдоль центральных аллей очищена лесная зона от сухостоя и валежника, установлены урны для мусора и лавочки, благоустроена тропинка, соединяющая парк и территорию школы № 41. Установлены 34 светильника, размещенных на 17 опорах, вдоль заасфальтированной тропы здоровья. Все светильники являются антивандальными и установлены </w:t>
      </w:r>
      <w:r w:rsidRPr="00BC2760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на высоких световых опорах, что позволило осветить большую площадь парка.</w:t>
      </w:r>
    </w:p>
    <w:p w:rsidR="00BC2760" w:rsidRPr="00BC2760" w:rsidRDefault="00BC2760" w:rsidP="00BC2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C2760">
        <w:rPr>
          <w:rFonts w:ascii="Times New Roman" w:eastAsia="Times New Roman" w:hAnsi="Times New Roman" w:cs="Times New Roman"/>
          <w:sz w:val="20"/>
          <w:szCs w:val="28"/>
          <w:lang w:eastAsia="ru-RU"/>
        </w:rPr>
        <w:t>Также, в рамках мероприятий по благоустройству парка установлены сценическая площадка в кольце «Тропы здоровья» и туалетный модуль.</w:t>
      </w:r>
    </w:p>
    <w:p w:rsidR="00BC2760" w:rsidRPr="00BC2760" w:rsidRDefault="00BC2760" w:rsidP="00BC276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C2760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Проведены работы по асфальтированию парковки парка. </w:t>
      </w:r>
      <w:proofErr w:type="gramStart"/>
      <w:r w:rsidRPr="00BC2760">
        <w:rPr>
          <w:rFonts w:ascii="Times New Roman" w:eastAsia="Times New Roman" w:hAnsi="Times New Roman" w:cs="Times New Roman"/>
          <w:sz w:val="20"/>
          <w:szCs w:val="28"/>
          <w:lang w:eastAsia="ru-RU"/>
        </w:rPr>
        <w:t>Приобретены</w:t>
      </w:r>
      <w:proofErr w:type="gramEnd"/>
      <w:r w:rsidRPr="00BC2760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трактор, спортивный инвентарь. Ликвидирована несанкционированная свалка.</w:t>
      </w:r>
    </w:p>
    <w:p w:rsidR="00BC2760" w:rsidRPr="00BC2760" w:rsidRDefault="00BC2760" w:rsidP="00BC2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60">
        <w:rPr>
          <w:rFonts w:ascii="Times New Roman" w:eastAsia="Times New Roman" w:hAnsi="Times New Roman" w:cs="Times New Roman"/>
          <w:sz w:val="20"/>
          <w:szCs w:val="28"/>
          <w:lang w:eastAsia="ru-RU"/>
        </w:rPr>
        <w:t>В 2019 году во всех парках города проводилась противоклещевая обработка активных зон отдыха, освидетельствование аттракционной техники, очистка дна, забор анализов почвы воды.</w:t>
      </w:r>
    </w:p>
    <w:p w:rsidR="00BC2760" w:rsidRPr="00BC2760" w:rsidRDefault="00BC2760" w:rsidP="00BC2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C2760">
        <w:rPr>
          <w:rFonts w:ascii="Times New Roman" w:eastAsia="Times New Roman" w:hAnsi="Times New Roman" w:cs="Times New Roman"/>
          <w:sz w:val="20"/>
          <w:szCs w:val="28"/>
          <w:lang w:eastAsia="ru-RU"/>
        </w:rPr>
        <w:t>В отчетном году Ивановский зоопарк посетили более 64,7 тыс. человек.</w:t>
      </w:r>
    </w:p>
    <w:p w:rsidR="00BC2760" w:rsidRPr="00BC2760" w:rsidRDefault="00BC2760" w:rsidP="00BC2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C2760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Работа МБУ «Центр культуры и отдыха города Иванова» в отчетном году была направлена на создание условий для развития самодеятельного творчества, новых креативных форм организации досуга населения. </w:t>
      </w:r>
    </w:p>
    <w:p w:rsidR="00BC2760" w:rsidRPr="00BC2760" w:rsidRDefault="00BC2760" w:rsidP="00BC2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C2760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В 39 творческих формированиях 1721 человек занимались на бесплатной основе. </w:t>
      </w:r>
    </w:p>
    <w:p w:rsidR="00BC2760" w:rsidRPr="00BC2760" w:rsidRDefault="00BC2760" w:rsidP="00BC2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C2760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Одним из основных показателей работы творческих коллективов является участие в конкурсахи фестивалях. </w:t>
      </w:r>
    </w:p>
    <w:p w:rsidR="00BC2760" w:rsidRPr="00BC2760" w:rsidRDefault="00BC2760" w:rsidP="00BC2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C2760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В 2019 году в Центре культуры и отдыха проведено 484 мероприятий (конкурсов, шоу-программ, спектаклей, информационно-просветительских программ, мастер-классов и так далее) для разных возрастных категорий. В числе этих мероприятий 317 подготовлено творческими силами Центра культуры и отдыха, в том числе 52 выездных. </w:t>
      </w:r>
    </w:p>
    <w:p w:rsidR="00BC2760" w:rsidRPr="00BC2760" w:rsidRDefault="00BC2760" w:rsidP="00BC2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C2760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Творческие коллективы ЦКиО в 2019 году участвовали в 63 конкурсах-фестивалях: 4 городских, 5 региональных, 34 Российских, 20 Международных. Завоевано 104 Лауреатских звания и 15 высших наград – Гран-при. </w:t>
      </w:r>
    </w:p>
    <w:p w:rsidR="00BC2760" w:rsidRPr="00BC2760" w:rsidRDefault="00BC2760" w:rsidP="00BC2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C2760">
        <w:rPr>
          <w:rFonts w:ascii="Times New Roman" w:eastAsia="Times New Roman" w:hAnsi="Times New Roman" w:cs="Times New Roman"/>
          <w:sz w:val="20"/>
          <w:szCs w:val="28"/>
          <w:lang w:eastAsia="ru-RU"/>
        </w:rPr>
        <w:t>Центр культуры и отдыха в 2019 году стал центральной площадкой</w:t>
      </w:r>
      <w:r w:rsidRPr="00BC2760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в организации второго Всероссийского фестиваля современного искусства «Первая фабрика авангарда».</w:t>
      </w:r>
    </w:p>
    <w:p w:rsidR="00BC2760" w:rsidRPr="00BC2760" w:rsidRDefault="00BC2760" w:rsidP="00BC2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C2760">
        <w:rPr>
          <w:rFonts w:ascii="Times New Roman" w:eastAsia="Times New Roman" w:hAnsi="Times New Roman" w:cs="Times New Roman"/>
          <w:sz w:val="20"/>
          <w:szCs w:val="28"/>
          <w:lang w:eastAsia="ru-RU"/>
        </w:rPr>
        <w:lastRenderedPageBreak/>
        <w:t>На открытой площадке у ЦКиО прошло открытие фестиваля и видео-арт.</w:t>
      </w:r>
      <w:r w:rsidRPr="00BC2760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 xml:space="preserve">На три дня в фойе 1 этажа расположилась книжная выставка-ярмарка в рамках фестиваля интеллектуальной литературы имени Натали </w:t>
      </w:r>
      <w:proofErr w:type="spellStart"/>
      <w:r w:rsidRPr="00BC2760">
        <w:rPr>
          <w:rFonts w:ascii="Times New Roman" w:eastAsia="Times New Roman" w:hAnsi="Times New Roman" w:cs="Times New Roman"/>
          <w:sz w:val="20"/>
          <w:szCs w:val="28"/>
          <w:lang w:eastAsia="ru-RU"/>
        </w:rPr>
        <w:t>Саррот</w:t>
      </w:r>
      <w:proofErr w:type="spellEnd"/>
      <w:r w:rsidRPr="00BC2760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«Откройте».</w:t>
      </w:r>
    </w:p>
    <w:p w:rsidR="00BC2760" w:rsidRPr="00BC2760" w:rsidRDefault="00BC2760" w:rsidP="00BC2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C2760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На сцене большого зала прошел Международный конкурс хореографического </w:t>
      </w:r>
      <w:proofErr w:type="spellStart"/>
      <w:r w:rsidRPr="00BC2760">
        <w:rPr>
          <w:rFonts w:ascii="Times New Roman" w:eastAsia="Times New Roman" w:hAnsi="Times New Roman" w:cs="Times New Roman"/>
          <w:sz w:val="20"/>
          <w:szCs w:val="28"/>
          <w:lang w:eastAsia="ru-RU"/>
        </w:rPr>
        <w:t>перфоманса</w:t>
      </w:r>
      <w:proofErr w:type="spellEnd"/>
      <w:r w:rsidRPr="00BC2760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«Натанцованные мысли», в конкурсе приняли участие коллективы</w:t>
      </w:r>
      <w:r w:rsidRPr="00BC2760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из городов Москвы, Костромы, Владимира, Ростова-на-Дону, Видное, Нерехты, Перми, Ярославля, Челябинска. А в ЛСИ «Центр Авангарда» фестиваль современной музыки и Гала-показ в номинации  «Мода и дизайн», в выставочном пространстве</w:t>
      </w:r>
      <w:r w:rsidRPr="00BC2760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с 13 сентября по 13 ноября расположилась фотовыставка «Диафрагма 5.0».</w:t>
      </w:r>
    </w:p>
    <w:p w:rsidR="00BC2760" w:rsidRPr="00BC2760" w:rsidRDefault="00BC2760" w:rsidP="00BC2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C2760">
        <w:rPr>
          <w:rFonts w:ascii="Times New Roman" w:eastAsia="Times New Roman" w:hAnsi="Times New Roman" w:cs="Times New Roman"/>
          <w:sz w:val="20"/>
          <w:szCs w:val="28"/>
          <w:lang w:eastAsia="ru-RU"/>
        </w:rPr>
        <w:t>В отчетном году коллективом Центра культуры и отдыха было выпущено</w:t>
      </w:r>
      <w:r w:rsidRPr="00BC2760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 xml:space="preserve">9 спектаклей: «Новогодний сон», «Новые приключения Кая и Герды», «Пока </w:t>
      </w:r>
      <w:r w:rsidRPr="00BC2760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вы не уехали», «От винта!», «Красная…», «Манифест», «Своя игра», «Не мы», «Вещь».</w:t>
      </w:r>
    </w:p>
    <w:p w:rsidR="00BC2760" w:rsidRPr="00BC2760" w:rsidRDefault="00BC2760" w:rsidP="00BC2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C2760">
        <w:rPr>
          <w:rFonts w:ascii="Times New Roman" w:eastAsia="Times New Roman" w:hAnsi="Times New Roman" w:cs="Times New Roman"/>
          <w:sz w:val="20"/>
          <w:szCs w:val="28"/>
          <w:lang w:eastAsia="ru-RU"/>
        </w:rPr>
        <w:t>С 29 ноября по 3 декабря в ЦКиО проходил Всероссийский форум-фестиваль «Уникальные люди», направленный на поддержку творческих людей</w:t>
      </w:r>
      <w:r w:rsidRPr="00BC2760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 xml:space="preserve">с ограниченными возможностями здоровья, который был реализован при содействии фонда Президентские гранты Российской Федерации. Основной темой форума-фестиваля стал «Год театра в России». </w:t>
      </w:r>
      <w:proofErr w:type="gramStart"/>
      <w:r w:rsidRPr="00BC2760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В форуме приняли участие творческие люди </w:t>
      </w:r>
      <w:r w:rsidRPr="00BC2760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 xml:space="preserve">с ограниченными возможностями здоровья из Владимира, Волгограда, города Дубовки Волгоградской области, Петровска-Забайкальского (Забайкальский край), Санкт-Петербурга, Череповца, Ярославля, Ульяновска, Рязани, </w:t>
      </w:r>
      <w:proofErr w:type="spellStart"/>
      <w:r w:rsidRPr="00BC2760">
        <w:rPr>
          <w:rFonts w:ascii="Times New Roman" w:eastAsia="Times New Roman" w:hAnsi="Times New Roman" w:cs="Times New Roman"/>
          <w:sz w:val="20"/>
          <w:szCs w:val="28"/>
          <w:lang w:eastAsia="ru-RU"/>
        </w:rPr>
        <w:t>Коврова</w:t>
      </w:r>
      <w:proofErr w:type="spellEnd"/>
      <w:r w:rsidRPr="00BC2760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, Твери, Нижнего Тагила, Костромы и, конечно, Иванова и Ивановской области. </w:t>
      </w:r>
      <w:proofErr w:type="gramEnd"/>
    </w:p>
    <w:p w:rsidR="00BC2760" w:rsidRPr="00BC2760" w:rsidRDefault="00BC2760" w:rsidP="00BC2760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BC2760">
        <w:rPr>
          <w:rFonts w:ascii="Times New Roman" w:eastAsia="Calibri" w:hAnsi="Times New Roman" w:cs="Times New Roman"/>
          <w:sz w:val="20"/>
          <w:szCs w:val="28"/>
        </w:rPr>
        <w:t>В рамках форума была организована работа образовательной и деловой платформ. Прошли мастер-классы актёра и режиссёра театра Мимики и Жеста Роберта Фомина (г. Москва), театроведа, автора и ведущей тренингов</w:t>
      </w:r>
      <w:r w:rsidRPr="00BC2760">
        <w:rPr>
          <w:rFonts w:ascii="Times New Roman" w:eastAsia="Calibri" w:hAnsi="Times New Roman" w:cs="Times New Roman"/>
          <w:sz w:val="20"/>
          <w:szCs w:val="28"/>
        </w:rPr>
        <w:br/>
        <w:t>по социальному танцу, креативного продюсера форума-фестиваля социального</w:t>
      </w:r>
      <w:r w:rsidRPr="00BC2760">
        <w:rPr>
          <w:rFonts w:ascii="Times New Roman" w:eastAsia="Calibri" w:hAnsi="Times New Roman" w:cs="Times New Roman"/>
          <w:sz w:val="20"/>
          <w:szCs w:val="28"/>
        </w:rPr>
        <w:br/>
        <w:t xml:space="preserve">и инклюзивного театра «Особый взгляд» Ники </w:t>
      </w:r>
      <w:proofErr w:type="spellStart"/>
      <w:r w:rsidRPr="00BC2760">
        <w:rPr>
          <w:rFonts w:ascii="Times New Roman" w:eastAsia="Calibri" w:hAnsi="Times New Roman" w:cs="Times New Roman"/>
          <w:sz w:val="20"/>
          <w:szCs w:val="28"/>
        </w:rPr>
        <w:t>Пархомовской</w:t>
      </w:r>
      <w:proofErr w:type="spellEnd"/>
      <w:r w:rsidRPr="00BC2760">
        <w:rPr>
          <w:rFonts w:ascii="Times New Roman" w:eastAsia="Calibri" w:hAnsi="Times New Roman" w:cs="Times New Roman"/>
          <w:sz w:val="20"/>
          <w:szCs w:val="28"/>
        </w:rPr>
        <w:t xml:space="preserve"> (г. Москва) и педагога школы «</w:t>
      </w:r>
      <w:proofErr w:type="spellStart"/>
      <w:r w:rsidRPr="00BC2760">
        <w:rPr>
          <w:rFonts w:ascii="Times New Roman" w:eastAsia="Calibri" w:hAnsi="Times New Roman" w:cs="Times New Roman"/>
          <w:sz w:val="20"/>
          <w:szCs w:val="28"/>
        </w:rPr>
        <w:t>Инклюзион</w:t>
      </w:r>
      <w:proofErr w:type="spellEnd"/>
      <w:r w:rsidRPr="00BC2760">
        <w:rPr>
          <w:rFonts w:ascii="Times New Roman" w:eastAsia="Calibri" w:hAnsi="Times New Roman" w:cs="Times New Roman"/>
          <w:sz w:val="20"/>
          <w:szCs w:val="28"/>
        </w:rPr>
        <w:t>. Москва» Ларисы Никитиной.</w:t>
      </w:r>
    </w:p>
    <w:p w:rsidR="00BC2760" w:rsidRPr="00BC2760" w:rsidRDefault="00BC2760" w:rsidP="00BC2760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BC2760">
        <w:rPr>
          <w:rFonts w:ascii="Times New Roman" w:eastAsia="Calibri" w:hAnsi="Times New Roman" w:cs="Times New Roman"/>
          <w:sz w:val="20"/>
          <w:szCs w:val="28"/>
        </w:rPr>
        <w:t>В 2019 году коллектив Центра культуры активно развивал вариативные формы работы с детьми в летний период, в арт-пространстве около «Центра Авангарда» и в молодежном сквере. За период июнь, август, сентябрь прошло</w:t>
      </w:r>
      <w:r w:rsidRPr="00BC2760">
        <w:rPr>
          <w:rFonts w:ascii="Times New Roman" w:eastAsia="Calibri" w:hAnsi="Times New Roman" w:cs="Times New Roman"/>
          <w:sz w:val="20"/>
          <w:szCs w:val="28"/>
        </w:rPr>
        <w:br/>
        <w:t xml:space="preserve">18 мероприятий. </w:t>
      </w:r>
      <w:proofErr w:type="gramStart"/>
      <w:r w:rsidRPr="00BC2760">
        <w:rPr>
          <w:rFonts w:ascii="Times New Roman" w:eastAsia="Calibri" w:hAnsi="Times New Roman" w:cs="Times New Roman"/>
          <w:sz w:val="20"/>
          <w:szCs w:val="28"/>
        </w:rPr>
        <w:t>В «Арт-троллейбусе» еженедельно проходила программа мультфильмов, которая завершалась на арт-площадке детской дискотекой,</w:t>
      </w:r>
      <w:r w:rsidRPr="00BC2760">
        <w:rPr>
          <w:rFonts w:ascii="Times New Roman" w:eastAsia="Calibri" w:hAnsi="Times New Roman" w:cs="Times New Roman"/>
          <w:sz w:val="20"/>
          <w:szCs w:val="28"/>
        </w:rPr>
        <w:br/>
        <w:t>в молодежном сквере – интерактивная программа «Ах, лето», «На старт, внимание, школа», для молодежи «Мисс Диско», еженедельно в августе фитнес-разминка.</w:t>
      </w:r>
      <w:proofErr w:type="gramEnd"/>
      <w:r w:rsidRPr="00BC2760">
        <w:rPr>
          <w:rFonts w:ascii="Times New Roman" w:eastAsia="Calibri" w:hAnsi="Times New Roman" w:cs="Times New Roman"/>
          <w:sz w:val="20"/>
          <w:szCs w:val="28"/>
        </w:rPr>
        <w:br/>
        <w:t xml:space="preserve">В «Молодежном сквере» прошли две акции: 22 июня - Акция памяти «78 ударов сердца», 22 августа – День Российского флага. 17,19,21 июня в Арт-пространстве прошли вечерние программы с участниками XIII Международного кинофестиваля «Зеркало». </w:t>
      </w:r>
    </w:p>
    <w:p w:rsidR="00BC2760" w:rsidRPr="00BC2760" w:rsidRDefault="00BC2760" w:rsidP="00BC2760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BC2760">
        <w:rPr>
          <w:rFonts w:ascii="Times New Roman" w:eastAsia="Calibri" w:hAnsi="Times New Roman" w:cs="Times New Roman"/>
          <w:sz w:val="20"/>
          <w:szCs w:val="28"/>
        </w:rPr>
        <w:t>Впервые в рамках открытия фестиваля «Первая фабрика авангарда» прошел</w:t>
      </w:r>
      <w:r w:rsidRPr="00BC2760">
        <w:rPr>
          <w:rFonts w:ascii="Times New Roman" w:eastAsia="Calibri" w:hAnsi="Times New Roman" w:cs="Times New Roman"/>
          <w:sz w:val="20"/>
          <w:szCs w:val="28"/>
        </w:rPr>
        <w:br/>
        <w:t>в Арт-пространстве на 6-ти экранах видео-арт.</w:t>
      </w:r>
    </w:p>
    <w:p w:rsidR="00BC2760" w:rsidRPr="00BC2760" w:rsidRDefault="00BC2760" w:rsidP="00BC2760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BC2760">
        <w:rPr>
          <w:rFonts w:ascii="Times New Roman" w:eastAsia="Calibri" w:hAnsi="Times New Roman" w:cs="Times New Roman"/>
          <w:color w:val="000000"/>
          <w:sz w:val="20"/>
          <w:szCs w:val="28"/>
        </w:rPr>
        <w:t xml:space="preserve">В 2019 году в рамках аналитической подпрограммы «Библиотечное обслуживание населения» </w:t>
      </w:r>
      <w:r w:rsidRPr="00BC2760">
        <w:rPr>
          <w:rFonts w:ascii="Times New Roman" w:eastAsia="Calibri" w:hAnsi="Times New Roman" w:cs="Times New Roman"/>
          <w:sz w:val="20"/>
          <w:szCs w:val="28"/>
        </w:rPr>
        <w:t xml:space="preserve">в библиотеках продолжили работу информационные </w:t>
      </w:r>
      <w:r w:rsidRPr="00BC2760">
        <w:rPr>
          <w:rFonts w:ascii="Times New Roman" w:eastAsia="Calibri" w:hAnsi="Times New Roman" w:cs="Times New Roman"/>
          <w:sz w:val="20"/>
          <w:szCs w:val="28"/>
        </w:rPr>
        <w:lastRenderedPageBreak/>
        <w:t>киоски - терминалы доступа к Единому порталу государственных и муниципальных услуги официальному сайту городской Администрации.</w:t>
      </w:r>
    </w:p>
    <w:p w:rsidR="00BC2760" w:rsidRPr="00BC2760" w:rsidRDefault="00BC2760" w:rsidP="00BC2760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BC2760">
        <w:rPr>
          <w:rFonts w:ascii="Times New Roman" w:eastAsia="Calibri" w:hAnsi="Times New Roman" w:cs="Times New Roman"/>
          <w:sz w:val="20"/>
          <w:szCs w:val="28"/>
        </w:rPr>
        <w:t>Центральные городские библиотеки и библиотеки-филиалы подключены</w:t>
      </w:r>
      <w:r w:rsidRPr="00BC2760">
        <w:rPr>
          <w:rFonts w:ascii="Times New Roman" w:eastAsia="Calibri" w:hAnsi="Times New Roman" w:cs="Times New Roman"/>
          <w:sz w:val="20"/>
          <w:szCs w:val="28"/>
        </w:rPr>
        <w:br/>
        <w:t>к WI-FI сети, имеют свой официальный сайт, странички в социальных сетях.</w:t>
      </w:r>
      <w:r w:rsidRPr="00BC2760">
        <w:rPr>
          <w:rFonts w:ascii="Times New Roman" w:eastAsia="Calibri" w:hAnsi="Times New Roman" w:cs="Times New Roman"/>
          <w:sz w:val="20"/>
          <w:szCs w:val="28"/>
        </w:rPr>
        <w:br/>
        <w:t>В центральной городской библиотеке им. Я.П. Гарелина ведётся электронный каталог и электронная картотека статей.</w:t>
      </w:r>
    </w:p>
    <w:p w:rsidR="00BC2760" w:rsidRPr="00BC2760" w:rsidRDefault="00BC2760" w:rsidP="00BC2760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BC2760">
        <w:rPr>
          <w:rFonts w:ascii="Times New Roman" w:eastAsia="Calibri" w:hAnsi="Times New Roman" w:cs="Times New Roman"/>
          <w:sz w:val="20"/>
          <w:szCs w:val="28"/>
        </w:rPr>
        <w:t xml:space="preserve">В 2019 году </w:t>
      </w:r>
      <w:r w:rsidR="00D36C1E">
        <w:rPr>
          <w:rFonts w:ascii="Times New Roman" w:eastAsia="Calibri" w:hAnsi="Times New Roman" w:cs="Times New Roman"/>
          <w:sz w:val="20"/>
          <w:szCs w:val="28"/>
        </w:rPr>
        <w:t>библиотеки города</w:t>
      </w:r>
      <w:r w:rsidRPr="00BC2760">
        <w:rPr>
          <w:rFonts w:ascii="Times New Roman" w:eastAsia="Calibri" w:hAnsi="Times New Roman" w:cs="Times New Roman"/>
          <w:sz w:val="20"/>
          <w:szCs w:val="28"/>
        </w:rPr>
        <w:t xml:space="preserve"> оказывали сервисные услуги такие как:</w:t>
      </w:r>
    </w:p>
    <w:p w:rsidR="00BC2760" w:rsidRPr="00BC2760" w:rsidRDefault="00BC2760" w:rsidP="00BC2760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BC2760">
        <w:rPr>
          <w:rFonts w:ascii="Times New Roman" w:eastAsia="Calibri" w:hAnsi="Times New Roman" w:cs="Times New Roman"/>
          <w:sz w:val="20"/>
          <w:szCs w:val="28"/>
        </w:rPr>
        <w:t xml:space="preserve">организация работы </w:t>
      </w:r>
      <w:proofErr w:type="gramStart"/>
      <w:r w:rsidRPr="00BC2760">
        <w:rPr>
          <w:rFonts w:ascii="Times New Roman" w:eastAsia="Calibri" w:hAnsi="Times New Roman" w:cs="Times New Roman"/>
          <w:sz w:val="20"/>
          <w:szCs w:val="28"/>
        </w:rPr>
        <w:t>залогового</w:t>
      </w:r>
      <w:proofErr w:type="gramEnd"/>
      <w:r w:rsidRPr="00BC2760">
        <w:rPr>
          <w:rFonts w:ascii="Times New Roman" w:eastAsia="Calibri" w:hAnsi="Times New Roman" w:cs="Times New Roman"/>
          <w:sz w:val="20"/>
          <w:szCs w:val="28"/>
        </w:rPr>
        <w:t xml:space="preserve"> абонементов;</w:t>
      </w:r>
    </w:p>
    <w:p w:rsidR="00BC2760" w:rsidRPr="00BC2760" w:rsidRDefault="00BC2760" w:rsidP="00BC2760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BC2760">
        <w:rPr>
          <w:rFonts w:ascii="Times New Roman" w:eastAsia="Calibri" w:hAnsi="Times New Roman" w:cs="Times New Roman"/>
          <w:sz w:val="20"/>
          <w:szCs w:val="28"/>
        </w:rPr>
        <w:t xml:space="preserve"> копирование и сканирование документов;</w:t>
      </w:r>
    </w:p>
    <w:p w:rsidR="00BC2760" w:rsidRPr="00BC2760" w:rsidRDefault="00BC2760" w:rsidP="00BC2760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BC2760">
        <w:rPr>
          <w:rFonts w:ascii="Times New Roman" w:eastAsia="Calibri" w:hAnsi="Times New Roman" w:cs="Times New Roman"/>
          <w:sz w:val="20"/>
          <w:szCs w:val="28"/>
        </w:rPr>
        <w:t xml:space="preserve"> работа в сети ИНТЕРНЕТ;</w:t>
      </w:r>
    </w:p>
    <w:p w:rsidR="00BC2760" w:rsidRPr="00BC2760" w:rsidRDefault="00BC2760" w:rsidP="00BC2760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BC2760">
        <w:rPr>
          <w:rFonts w:ascii="Times New Roman" w:eastAsia="Calibri" w:hAnsi="Times New Roman" w:cs="Times New Roman"/>
          <w:sz w:val="20"/>
          <w:szCs w:val="28"/>
        </w:rPr>
        <w:t xml:space="preserve"> предоставление доступа к WI-FI;</w:t>
      </w:r>
    </w:p>
    <w:p w:rsidR="00BC2760" w:rsidRPr="00BC2760" w:rsidRDefault="00BC2760" w:rsidP="00BC2760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BC2760">
        <w:rPr>
          <w:rFonts w:ascii="Times New Roman" w:eastAsia="Calibri" w:hAnsi="Times New Roman" w:cs="Times New Roman"/>
          <w:sz w:val="20"/>
          <w:szCs w:val="28"/>
        </w:rPr>
        <w:t xml:space="preserve"> предоставление доступа</w:t>
      </w:r>
      <w:r w:rsidR="00D36C1E">
        <w:rPr>
          <w:rFonts w:ascii="Times New Roman" w:eastAsia="Calibri" w:hAnsi="Times New Roman" w:cs="Times New Roman"/>
          <w:sz w:val="20"/>
          <w:szCs w:val="28"/>
        </w:rPr>
        <w:t xml:space="preserve"> к информационно-правовым</w:t>
      </w:r>
      <w:r w:rsidRPr="00BC2760">
        <w:rPr>
          <w:rFonts w:ascii="Times New Roman" w:eastAsia="Calibri" w:hAnsi="Times New Roman" w:cs="Times New Roman"/>
          <w:sz w:val="20"/>
          <w:szCs w:val="28"/>
        </w:rPr>
        <w:t xml:space="preserve"> базам;</w:t>
      </w:r>
    </w:p>
    <w:p w:rsidR="00BC2760" w:rsidRPr="00BC2760" w:rsidRDefault="00BC2760" w:rsidP="00BC2760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BC2760">
        <w:rPr>
          <w:rFonts w:ascii="Times New Roman" w:eastAsia="Calibri" w:hAnsi="Times New Roman" w:cs="Times New Roman"/>
          <w:sz w:val="20"/>
          <w:szCs w:val="28"/>
        </w:rPr>
        <w:t xml:space="preserve"> предоставление машинного времени для индивидуального пользования ПК. </w:t>
      </w:r>
    </w:p>
    <w:p w:rsidR="00BC2760" w:rsidRPr="00BC2760" w:rsidRDefault="00BC2760" w:rsidP="00BC2760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BC2760">
        <w:rPr>
          <w:rFonts w:ascii="Times New Roman" w:eastAsia="Calibri" w:hAnsi="Times New Roman" w:cs="Times New Roman"/>
          <w:sz w:val="20"/>
          <w:szCs w:val="28"/>
        </w:rPr>
        <w:t>Во всех подразделениях детской библиотечной системы заменена система пожарной сигнализации, оповещения и управления эвакуацией.</w:t>
      </w:r>
    </w:p>
    <w:p w:rsidR="00BC2760" w:rsidRPr="00BC2760" w:rsidRDefault="00BC2760" w:rsidP="00BC276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2760">
        <w:rPr>
          <w:rFonts w:ascii="Times New Roman" w:eastAsia="Calibri" w:hAnsi="Times New Roman" w:cs="Times New Roman"/>
          <w:sz w:val="20"/>
          <w:szCs w:val="28"/>
        </w:rPr>
        <w:t xml:space="preserve">В отделе семейного чтения, отделе литературы на иностранных языках </w:t>
      </w:r>
      <w:r w:rsidRPr="00BC2760">
        <w:rPr>
          <w:rFonts w:ascii="Times New Roman" w:eastAsia="Calibri" w:hAnsi="Times New Roman" w:cs="Times New Roman"/>
          <w:sz w:val="20"/>
          <w:szCs w:val="28"/>
        </w:rPr>
        <w:br/>
        <w:t>и в отделе литературы по искусству Центральной городской библиотеки</w:t>
      </w:r>
      <w:r w:rsidRPr="00BC2760">
        <w:rPr>
          <w:rFonts w:ascii="Times New Roman" w:eastAsia="Calibri" w:hAnsi="Times New Roman" w:cs="Times New Roman"/>
          <w:sz w:val="20"/>
          <w:szCs w:val="28"/>
        </w:rPr>
        <w:br/>
        <w:t xml:space="preserve">им. Я.П. Гарелина, расположенном по адресу ул. </w:t>
      </w:r>
      <w:proofErr w:type="spellStart"/>
      <w:r w:rsidRPr="00BC2760">
        <w:rPr>
          <w:rFonts w:ascii="Times New Roman" w:eastAsia="Calibri" w:hAnsi="Times New Roman" w:cs="Times New Roman"/>
          <w:sz w:val="20"/>
          <w:szCs w:val="28"/>
        </w:rPr>
        <w:t>Бубнова</w:t>
      </w:r>
      <w:proofErr w:type="spellEnd"/>
      <w:r w:rsidRPr="00BC2760">
        <w:rPr>
          <w:rFonts w:ascii="Times New Roman" w:eastAsia="Calibri" w:hAnsi="Times New Roman" w:cs="Times New Roman"/>
          <w:sz w:val="20"/>
          <w:szCs w:val="28"/>
        </w:rPr>
        <w:t xml:space="preserve">, д. 49 произведен ремонт помещений библиотеки, в результате которого создано новое комфортное библиотечное пространство, позволившее открыть дополнительные структурные </w:t>
      </w:r>
      <w:r w:rsidRPr="00BC2760">
        <w:rPr>
          <w:rFonts w:ascii="Times New Roman" w:eastAsia="Calibri" w:hAnsi="Times New Roman" w:cs="Times New Roman"/>
          <w:sz w:val="20"/>
          <w:szCs w:val="20"/>
        </w:rPr>
        <w:t xml:space="preserve">подразделения библиотеки. Выделена детская игровая зона. </w:t>
      </w:r>
    </w:p>
    <w:p w:rsidR="00BC2760" w:rsidRPr="00BC2760" w:rsidRDefault="00BC2760" w:rsidP="00BC2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760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Центральной городской библиотеке им. Я.П. Гарелина установлен пандус.</w:t>
      </w:r>
    </w:p>
    <w:p w:rsidR="00BC2760" w:rsidRPr="00BC2760" w:rsidRDefault="00BC2760" w:rsidP="00BC2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7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библиотеке-филиале № 26 в результате проведенного ремонта появился конференц-зал, вместимостью 50 человек. </w:t>
      </w:r>
    </w:p>
    <w:p w:rsidR="00BC2760" w:rsidRPr="00BC2760" w:rsidRDefault="00BC2760" w:rsidP="00BC2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7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Установлены световые вывески в библиотеках-филиалах № 20, 26, в отделе семейного чтения и отдел литературы на иностранных языках и литературе </w:t>
      </w:r>
      <w:r w:rsidRPr="00BC276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 искусству Центральной городской библиотеки им. Я.П. Гарелина, расположенном по адресу ул. </w:t>
      </w:r>
      <w:proofErr w:type="spellStart"/>
      <w:r w:rsidRPr="00BC2760">
        <w:rPr>
          <w:rFonts w:ascii="Times New Roman" w:eastAsia="Times New Roman" w:hAnsi="Times New Roman" w:cs="Times New Roman"/>
          <w:sz w:val="20"/>
          <w:szCs w:val="20"/>
          <w:lang w:eastAsia="ru-RU"/>
        </w:rPr>
        <w:t>Бубнова</w:t>
      </w:r>
      <w:proofErr w:type="spellEnd"/>
      <w:r w:rsidRPr="00BC2760">
        <w:rPr>
          <w:rFonts w:ascii="Times New Roman" w:eastAsia="Times New Roman" w:hAnsi="Times New Roman" w:cs="Times New Roman"/>
          <w:sz w:val="20"/>
          <w:szCs w:val="20"/>
          <w:lang w:eastAsia="ru-RU"/>
        </w:rPr>
        <w:t>, д. 49.</w:t>
      </w:r>
    </w:p>
    <w:p w:rsidR="00BC2760" w:rsidRPr="00BC2760" w:rsidRDefault="00BC2760" w:rsidP="00BC2760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BC2760">
        <w:rPr>
          <w:rFonts w:ascii="Times New Roman" w:eastAsia="Calibri" w:hAnsi="Times New Roman" w:cs="Times New Roman"/>
          <w:sz w:val="20"/>
          <w:szCs w:val="28"/>
        </w:rPr>
        <w:t xml:space="preserve">В 2019 году продолжилась активная работа с сайтом системы </w:t>
      </w:r>
      <w:proofErr w:type="spellStart"/>
      <w:r w:rsidRPr="00BC2760">
        <w:rPr>
          <w:rFonts w:ascii="Times New Roman" w:eastAsia="Calibri" w:hAnsi="Times New Roman" w:cs="Times New Roman"/>
          <w:sz w:val="20"/>
          <w:szCs w:val="28"/>
        </w:rPr>
        <w:t>Библиодети</w:t>
      </w:r>
      <w:proofErr w:type="gramStart"/>
      <w:r w:rsidRPr="00BC2760">
        <w:rPr>
          <w:rFonts w:ascii="Times New Roman" w:eastAsia="Calibri" w:hAnsi="Times New Roman" w:cs="Times New Roman"/>
          <w:sz w:val="20"/>
          <w:szCs w:val="28"/>
        </w:rPr>
        <w:t>.Р</w:t>
      </w:r>
      <w:proofErr w:type="gramEnd"/>
      <w:r w:rsidRPr="00BC2760">
        <w:rPr>
          <w:rFonts w:ascii="Times New Roman" w:eastAsia="Calibri" w:hAnsi="Times New Roman" w:cs="Times New Roman"/>
          <w:sz w:val="20"/>
          <w:szCs w:val="28"/>
        </w:rPr>
        <w:t>Ф</w:t>
      </w:r>
      <w:proofErr w:type="spellEnd"/>
      <w:r w:rsidRPr="00BC2760">
        <w:rPr>
          <w:rFonts w:ascii="Times New Roman" w:eastAsia="Calibri" w:hAnsi="Times New Roman" w:cs="Times New Roman"/>
          <w:sz w:val="20"/>
          <w:szCs w:val="28"/>
        </w:rPr>
        <w:t xml:space="preserve">, редактировались его разделы, улучшилось наполнение, регулярно размещались новости о деятельности библиотек, сведения о новых книгах. </w:t>
      </w:r>
    </w:p>
    <w:p w:rsidR="00BC2760" w:rsidRPr="00BC2760" w:rsidRDefault="00BC2760" w:rsidP="00BC2760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BC2760">
        <w:rPr>
          <w:rFonts w:ascii="Times New Roman" w:eastAsia="Calibri" w:hAnsi="Times New Roman" w:cs="Times New Roman"/>
          <w:sz w:val="20"/>
          <w:szCs w:val="28"/>
        </w:rPr>
        <w:t>В рамках реализации мероприятий аналитической подпрограммы «Предоставление выплат и поощрений в сфере культуры» в 2019 году 21 человек получили денежные поощрения в области культуры за достигнутые успехи</w:t>
      </w:r>
      <w:r w:rsidRPr="00BC2760">
        <w:rPr>
          <w:rFonts w:ascii="Times New Roman" w:eastAsia="Calibri" w:hAnsi="Times New Roman" w:cs="Times New Roman"/>
          <w:sz w:val="20"/>
          <w:szCs w:val="28"/>
        </w:rPr>
        <w:br/>
        <w:t xml:space="preserve">или плодотворную работу в области культуры по номинациям: </w:t>
      </w:r>
    </w:p>
    <w:p w:rsidR="00BC2760" w:rsidRPr="00BC2760" w:rsidRDefault="00BC2760" w:rsidP="00BC2760">
      <w:pPr>
        <w:numPr>
          <w:ilvl w:val="0"/>
          <w:numId w:val="4"/>
        </w:numPr>
        <w:spacing w:after="160" w:line="259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BC2760">
        <w:rPr>
          <w:rFonts w:ascii="Times New Roman" w:eastAsia="Calibri" w:hAnsi="Times New Roman" w:cs="Times New Roman"/>
          <w:sz w:val="20"/>
          <w:szCs w:val="28"/>
        </w:rPr>
        <w:t>«Одаренным детям в области культуры»;</w:t>
      </w:r>
    </w:p>
    <w:p w:rsidR="00BC2760" w:rsidRPr="00BC2760" w:rsidRDefault="00BC2760" w:rsidP="00BC2760">
      <w:pPr>
        <w:numPr>
          <w:ilvl w:val="0"/>
          <w:numId w:val="4"/>
        </w:numPr>
        <w:spacing w:after="160" w:line="259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BC2760">
        <w:rPr>
          <w:rFonts w:ascii="Times New Roman" w:eastAsia="Calibri" w:hAnsi="Times New Roman" w:cs="Times New Roman"/>
          <w:sz w:val="20"/>
          <w:szCs w:val="28"/>
        </w:rPr>
        <w:t xml:space="preserve">«За работу с одаренными детьми»; </w:t>
      </w:r>
    </w:p>
    <w:p w:rsidR="00BC2760" w:rsidRPr="00BC2760" w:rsidRDefault="00BC2760" w:rsidP="00BC2760">
      <w:pPr>
        <w:numPr>
          <w:ilvl w:val="0"/>
          <w:numId w:val="4"/>
        </w:numPr>
        <w:spacing w:after="160" w:line="259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BC2760">
        <w:rPr>
          <w:rFonts w:ascii="Times New Roman" w:eastAsia="Calibri" w:hAnsi="Times New Roman" w:cs="Times New Roman"/>
          <w:sz w:val="20"/>
          <w:szCs w:val="28"/>
        </w:rPr>
        <w:t>«За успехи в патриотическом и духовно-нравственном воспитании детей».</w:t>
      </w:r>
    </w:p>
    <w:p w:rsidR="00BC2760" w:rsidRPr="00BC2760" w:rsidRDefault="00BC2760" w:rsidP="00BC2760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BC2760" w:rsidRPr="00BC2760" w:rsidRDefault="00BC2760" w:rsidP="00BC2760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C2760">
        <w:rPr>
          <w:rFonts w:ascii="Times New Roman" w:eastAsia="Calibri" w:hAnsi="Times New Roman" w:cs="Times New Roman"/>
          <w:b/>
          <w:sz w:val="20"/>
          <w:szCs w:val="20"/>
        </w:rPr>
        <w:t>4.1. Сведения о степени соответствия плановых и фактически достигнутых значений целевых индикаторов подпрограмм муниципальной программы за 2019 год</w:t>
      </w:r>
    </w:p>
    <w:p w:rsidR="00BC2760" w:rsidRPr="00BC2760" w:rsidRDefault="00BC2760" w:rsidP="00BC2760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2760">
        <w:rPr>
          <w:rFonts w:ascii="Times New Roman" w:eastAsia="Calibri" w:hAnsi="Times New Roman" w:cs="Times New Roman"/>
          <w:sz w:val="20"/>
          <w:szCs w:val="20"/>
        </w:rPr>
        <w:lastRenderedPageBreak/>
        <w:t>Целевые индикаторы подпрограмм муниципальной программы в 2019 году выполнены на 100 %.</w:t>
      </w:r>
    </w:p>
    <w:p w:rsidR="00BC2760" w:rsidRPr="00BC2760" w:rsidRDefault="00BC2760" w:rsidP="00BC2760">
      <w:pPr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2760">
        <w:rPr>
          <w:rFonts w:ascii="Times New Roman" w:eastAsia="Calibri" w:hAnsi="Times New Roman" w:cs="Times New Roman"/>
          <w:sz w:val="20"/>
          <w:szCs w:val="20"/>
        </w:rPr>
        <w:t>Сведения о достижении запланированных значений целевых индикаторов подпрограмм за 2019 год, в том числе пояснение причин отклонений ожидаемых (плановых) и фактически достигнутых результатов, приведены в табличной части отчета о ходе реализации муниципальной программы.</w:t>
      </w:r>
    </w:p>
    <w:p w:rsidR="00BC2760" w:rsidRPr="00BC2760" w:rsidRDefault="00BC2760" w:rsidP="00BC2760">
      <w:pPr>
        <w:tabs>
          <w:tab w:val="left" w:pos="1134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C27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4.2. </w:t>
      </w:r>
      <w:r w:rsidRPr="00BC27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Сведения о выполнении расходных обязательств, связанных </w:t>
      </w:r>
      <w:r w:rsidRPr="00BC27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br/>
        <w:t>с реализацией подпрограмм муниципальной программы в 2019 году</w:t>
      </w:r>
    </w:p>
    <w:p w:rsidR="00BC2760" w:rsidRPr="00BC2760" w:rsidRDefault="00BC2760" w:rsidP="00BC276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  <w:highlight w:val="yellow"/>
          <w:lang w:eastAsia="ru-RU"/>
        </w:rPr>
      </w:pPr>
    </w:p>
    <w:p w:rsidR="00BC2760" w:rsidRPr="00BC2760" w:rsidRDefault="00BC2760" w:rsidP="00BC2760">
      <w:pPr>
        <w:spacing w:after="160" w:line="259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C2760">
        <w:rPr>
          <w:rFonts w:ascii="Times New Roman" w:eastAsia="Calibri" w:hAnsi="Times New Roman" w:cs="Times New Roman"/>
          <w:b/>
          <w:sz w:val="20"/>
          <w:szCs w:val="20"/>
        </w:rPr>
        <w:t>Структура фактических кассовых расходов муниципальной программы за 2019 год в разрезе подпрограмм, %</w:t>
      </w:r>
    </w:p>
    <w:p w:rsidR="00BC2760" w:rsidRPr="00BC2760" w:rsidRDefault="00BC2760" w:rsidP="00BC2760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C2760">
        <w:rPr>
          <w:rFonts w:ascii="Calibri" w:eastAsia="Calibri" w:hAnsi="Calibri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>
            <wp:extent cx="4667250" cy="166687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C2760" w:rsidRPr="00BC2760" w:rsidRDefault="00BC2760" w:rsidP="00BC2760">
      <w:pPr>
        <w:tabs>
          <w:tab w:val="left" w:pos="1134"/>
        </w:tabs>
        <w:spacing w:line="240" w:lineRule="auto"/>
        <w:ind w:right="-2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760">
        <w:rPr>
          <w:rFonts w:ascii="Times New Roman" w:eastAsia="Calibri" w:hAnsi="Times New Roman" w:cs="Times New Roman"/>
          <w:sz w:val="20"/>
          <w:szCs w:val="20"/>
        </w:rPr>
        <w:t xml:space="preserve">Сведения о степени </w:t>
      </w:r>
      <w:r w:rsidRPr="00BC27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выполнения расходных обязательств</w:t>
      </w:r>
      <w:r w:rsidRPr="00BC2760">
        <w:rPr>
          <w:rFonts w:ascii="Times New Roman" w:eastAsia="Calibri" w:hAnsi="Times New Roman" w:cs="Times New Roman"/>
          <w:sz w:val="20"/>
          <w:szCs w:val="20"/>
        </w:rPr>
        <w:t xml:space="preserve"> подпрограмм муниципальной программы за 2019 год </w:t>
      </w:r>
      <w:r w:rsidRPr="00BC276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приведены в табличной части отчета о ходе реализации муниципальной программы.</w:t>
      </w:r>
    </w:p>
    <w:p w:rsidR="00BC2760" w:rsidRPr="00BC2760" w:rsidRDefault="00BC2760" w:rsidP="00BC2760">
      <w:pPr>
        <w:keepNext/>
        <w:keepLines/>
        <w:spacing w:before="120" w:after="12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sz w:val="20"/>
          <w:szCs w:val="20"/>
        </w:rPr>
      </w:pPr>
      <w:r w:rsidRPr="00BC2760">
        <w:rPr>
          <w:rFonts w:ascii="Times New Roman" w:eastAsia="Calibri" w:hAnsi="Times New Roman" w:cs="Times New Roman"/>
          <w:b/>
          <w:sz w:val="20"/>
          <w:szCs w:val="20"/>
        </w:rPr>
        <w:t xml:space="preserve">Раздел 5. Оценка </w:t>
      </w:r>
      <w:proofErr w:type="gramStart"/>
      <w:r w:rsidRPr="00BC2760">
        <w:rPr>
          <w:rFonts w:ascii="Times New Roman" w:eastAsia="Calibri" w:hAnsi="Times New Roman" w:cs="Times New Roman"/>
          <w:b/>
          <w:sz w:val="20"/>
          <w:szCs w:val="20"/>
        </w:rPr>
        <w:t>возможностей достижения запланированных конечных результатов подпрограмм муниципальной программы</w:t>
      </w:r>
      <w:proofErr w:type="gramEnd"/>
      <w:r w:rsidRPr="00BC2760">
        <w:rPr>
          <w:rFonts w:ascii="Times New Roman" w:eastAsia="Calibri" w:hAnsi="Times New Roman" w:cs="Times New Roman"/>
          <w:b/>
          <w:sz w:val="20"/>
          <w:szCs w:val="20"/>
        </w:rPr>
        <w:t xml:space="preserve"> к моменту </w:t>
      </w:r>
      <w:r w:rsidRPr="00BC2760">
        <w:rPr>
          <w:rFonts w:ascii="Times New Roman" w:eastAsia="Calibri" w:hAnsi="Times New Roman" w:cs="Times New Roman"/>
          <w:b/>
          <w:sz w:val="20"/>
          <w:szCs w:val="20"/>
        </w:rPr>
        <w:br/>
        <w:t>ее завершения с учетом фактически достигнутых результатов</w:t>
      </w:r>
    </w:p>
    <w:p w:rsidR="00BC2760" w:rsidRPr="00BC2760" w:rsidRDefault="00BC2760" w:rsidP="00BC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27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Достижение запланированных конечных результатов каждой </w:t>
      </w:r>
      <w:r w:rsidRPr="00BC27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из подпрограмм муниципальной подпрограммы к моменту ее завершения с учетом фактически достигнутых результатов будет возможно при сохранении уровня финансирования отрасли.</w:t>
      </w:r>
    </w:p>
    <w:p w:rsidR="00BC2760" w:rsidRPr="00BC2760" w:rsidRDefault="00BC2760" w:rsidP="00BC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2760" w:rsidRPr="00BC2760" w:rsidRDefault="00BC2760" w:rsidP="00BC2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BC2760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Раздел 6. Оценка эффективности реализации муниципальной программы </w:t>
      </w:r>
      <w:r w:rsidRPr="00BC2760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/>
        <w:t>за 2019 год</w:t>
      </w:r>
    </w:p>
    <w:p w:rsidR="00BC2760" w:rsidRPr="00BC2760" w:rsidRDefault="00BC2760" w:rsidP="00BC27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C2760">
        <w:rPr>
          <w:rFonts w:ascii="Times New Roman" w:eastAsia="Times New Roman" w:hAnsi="Times New Roman" w:cs="Times New Roman"/>
          <w:sz w:val="20"/>
          <w:szCs w:val="24"/>
          <w:lang w:eastAsia="ru-RU"/>
        </w:rPr>
        <w:t>По результатам итоговой оценки эффективности реализации муниципальная программа признана высокоэффективной.</w:t>
      </w:r>
    </w:p>
    <w:p w:rsidR="00BC2760" w:rsidRPr="00BC2760" w:rsidRDefault="00BC2760" w:rsidP="00BC27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C2760">
        <w:rPr>
          <w:rFonts w:ascii="Times New Roman" w:eastAsia="Times New Roman" w:hAnsi="Times New Roman" w:cs="Times New Roman"/>
          <w:sz w:val="20"/>
          <w:szCs w:val="24"/>
          <w:lang w:eastAsia="ru-RU"/>
        </w:rPr>
        <w:t>Степень соответствия запланированному уровню расходов и эффективности использования бюджетных средств – 100 %.</w:t>
      </w:r>
    </w:p>
    <w:p w:rsidR="00BC2760" w:rsidRPr="00BC2760" w:rsidRDefault="00BC2760" w:rsidP="00BC27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C2760">
        <w:rPr>
          <w:rFonts w:ascii="Times New Roman" w:eastAsia="Times New Roman" w:hAnsi="Times New Roman" w:cs="Times New Roman"/>
          <w:sz w:val="20"/>
          <w:szCs w:val="24"/>
          <w:lang w:eastAsia="ru-RU"/>
        </w:rPr>
        <w:t>Степень достижения планируемых значений целевых показателей муниципальной программы – 100 %.</w:t>
      </w:r>
    </w:p>
    <w:p w:rsidR="00BC2760" w:rsidRPr="00BC2760" w:rsidRDefault="00BC2760" w:rsidP="00BC2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2760" w:rsidRPr="00BC2760" w:rsidRDefault="00BC2760" w:rsidP="00BC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2760" w:rsidRPr="00BC2760" w:rsidRDefault="00BC2760" w:rsidP="00BC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2760" w:rsidRPr="00BC2760" w:rsidRDefault="00BC2760" w:rsidP="00BC2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BC2760" w:rsidRPr="00BC2760" w:rsidSect="002177E9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W w:w="153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4"/>
        <w:gridCol w:w="1689"/>
        <w:gridCol w:w="1229"/>
        <w:gridCol w:w="1181"/>
        <w:gridCol w:w="1276"/>
        <w:gridCol w:w="1275"/>
        <w:gridCol w:w="1323"/>
        <w:gridCol w:w="1681"/>
        <w:gridCol w:w="1546"/>
        <w:gridCol w:w="911"/>
        <w:gridCol w:w="992"/>
        <w:gridCol w:w="1701"/>
      </w:tblGrid>
      <w:tr w:rsidR="00BC2760" w:rsidRPr="00BC2760" w:rsidTr="003A67F7">
        <w:trPr>
          <w:trHeight w:val="1320"/>
          <w:tblHeader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N </w:t>
            </w:r>
            <w:proofErr w:type="gramStart"/>
            <w:r w:rsidRPr="00BC27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BC27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Программы (с указанием головного исполнителя), подпрограммы, мероприятия (с указанием исполнителя)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Объем плановых расходов в соответствии с решением Ивановской городской Думы от 25.12.2019      </w:t>
            </w:r>
            <w:r w:rsidRPr="00BC27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№ 840</w:t>
            </w:r>
            <w:r w:rsidRPr="00BC27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 (тыс. руб.)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фактических кассовых расходов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Объем экономии бюджетных средств, полученный по итогам проведения конкурентных процедур </w:t>
            </w:r>
            <w:r w:rsidRPr="00BC27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(тыс. руб.) </w:t>
            </w:r>
            <w:r w:rsidRPr="00BC27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(при наличии)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Объем кредиторской задолженности, сложившейся вследствие отсутствия необходимого объема средств на едином счете бюджета города Иванова (тыс. руб.) </w:t>
            </w:r>
            <w:r w:rsidRPr="00BC27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(при наличии)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Пояснение причин отклонений расходов на осуществление отдельных мероприятий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целевого индикатора (единица измерения)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Пояснение причин отклонений ожидаемых (плановых) и фактически достигнутых результатов</w:t>
            </w:r>
          </w:p>
        </w:tc>
      </w:tr>
      <w:tr w:rsidR="00BC2760" w:rsidRPr="00BC2760" w:rsidTr="003A67F7">
        <w:trPr>
          <w:trHeight w:val="405"/>
          <w:tblHeader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 состоянию </w:t>
            </w:r>
            <w:proofErr w:type="gramStart"/>
            <w:r w:rsidRPr="00BC27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</w:t>
            </w:r>
            <w:proofErr w:type="gramEnd"/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C2760" w:rsidRPr="00BC2760" w:rsidTr="003A67F7">
        <w:trPr>
          <w:trHeight w:val="184"/>
          <w:tblHeader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C2760" w:rsidRPr="00BC2760" w:rsidTr="003A67F7">
        <w:trPr>
          <w:trHeight w:val="923"/>
          <w:tblHeader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января отчетного года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января текущего финансового года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C2760" w:rsidRPr="00BC2760" w:rsidTr="003A67F7">
        <w:trPr>
          <w:trHeight w:val="285"/>
          <w:tblHeader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BC2760" w:rsidRPr="00BC2760" w:rsidTr="003A67F7">
        <w:trPr>
          <w:trHeight w:val="969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«Культурное пространство города Иванова» (комитет по культуре Администрации города Иванова)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173 469,43 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173 469,43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посещений библиотек</w:t>
            </w: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(единица)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777645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2E7EDA" w:rsidP="002E7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числа посещ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ений библиотек произошло </w:t>
            </w:r>
            <w:r w:rsidRPr="00840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счет созда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нных</w:t>
            </w:r>
            <w:r w:rsidRPr="00840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комфортны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r w:rsidRPr="00840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840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повы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шения</w:t>
            </w:r>
            <w:r w:rsidRPr="00840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качеств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840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предоставляемых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увеличения </w:t>
            </w:r>
            <w:r w:rsidRPr="00840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библиотечных мероприятий и активизации посещений </w:t>
            </w:r>
            <w:proofErr w:type="spellStart"/>
            <w:proofErr w:type="gramStart"/>
            <w:r w:rsidRPr="00840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web</w:t>
            </w:r>
            <w:proofErr w:type="gramEnd"/>
            <w:r w:rsidRPr="00840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ресурсов</w:t>
            </w:r>
            <w:proofErr w:type="spellEnd"/>
            <w:r w:rsidRPr="00840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библиотек.</w:t>
            </w:r>
            <w:r w:rsidR="00BC2760"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2760" w:rsidRPr="00BC2760" w:rsidTr="002E7EDA">
        <w:trPr>
          <w:trHeight w:val="349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книговыдач в библиотеках</w:t>
            </w: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(экземпляр)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064FC3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4F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2257672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60" w:rsidRPr="00064FC3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4F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2260048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2E7EDA" w:rsidP="002E7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Увеличение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книговыдач в библиотеках</w:t>
            </w:r>
            <w:r w:rsidRPr="00840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произошло</w:t>
            </w:r>
            <w:r w:rsidRPr="00840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за счет изучения пользовательской среды в целях корректировки деятельности по предоставлению библиотечных услуг населению в зависимости от интересов и потребностей различных читательских групп</w:t>
            </w:r>
            <w:r w:rsidR="00BC2760"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2760" w:rsidRPr="00BC2760" w:rsidTr="003A67F7">
        <w:trPr>
          <w:trHeight w:val="84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мероприятий, проведенных в библиотеках</w:t>
            </w: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(единица)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064FC3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4F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60" w:rsidRPr="00064FC3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4F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2E7EDA" w:rsidP="00F73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показателя к</w:t>
            </w: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оличеств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мероприятий, проведенных в библиотеках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связано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организацией </w:t>
            </w:r>
            <w:r w:rsidRPr="001D4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ой </w:t>
            </w:r>
            <w:r w:rsidRPr="001D4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</w:t>
            </w:r>
            <w:r w:rsidRPr="001D4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читателями </w:t>
            </w:r>
            <w:r w:rsidRPr="001D4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вовлечени</w:t>
            </w:r>
            <w:r w:rsidR="00F73D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 их в пространство библиотеки, п</w:t>
            </w:r>
            <w:r w:rsidRPr="001D4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овышен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ием </w:t>
            </w:r>
            <w:r w:rsidRPr="001D4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комфортност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привлекательности</w:t>
            </w:r>
            <w:r w:rsidRPr="001D4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внутреннего </w:t>
            </w:r>
            <w:r w:rsidR="00F73D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пространства библиотек,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73D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роведением </w:t>
            </w:r>
            <w:r w:rsidRPr="001D4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D4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выявлению потребностей и удовлетворенност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1D4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оказываемых библиотекой услуг и проводимых мероприятий.</w:t>
            </w:r>
            <w:r w:rsidR="00BC2760"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2760" w:rsidRPr="00BC2760" w:rsidTr="003A67F7">
        <w:trPr>
          <w:trHeight w:val="105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Число посетителей зоологического парка, взрослых и детей</w:t>
            </w: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(человек)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2760" w:rsidRPr="00BC2760" w:rsidTr="003A67F7">
        <w:trPr>
          <w:trHeight w:val="99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клубных формирований в Центре культуры и отдыха</w:t>
            </w: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(единица)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2760" w:rsidRPr="00BC2760" w:rsidTr="003A67F7">
        <w:trPr>
          <w:trHeight w:val="149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 выполнения работ по организации благоустройства и озеленения активных зон отдыха</w:t>
            </w: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(процент)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2760" w:rsidRPr="00BC2760" w:rsidTr="003A67F7">
        <w:trPr>
          <w:trHeight w:val="923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мероприятий, проводимых в парках культуры и отдыха (единица)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2760" w:rsidRPr="00BC2760" w:rsidTr="003A67F7">
        <w:trPr>
          <w:trHeight w:val="3261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Соотношение среднемесячной заработной </w:t>
            </w:r>
            <w:proofErr w:type="gramStart"/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платы работников культуры муниципальных учреждений культуры города</w:t>
            </w:r>
            <w:proofErr w:type="gramEnd"/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Иванова к среднемесячной начисленной заработной плате наемных работников в организациях, у индивидуальных предпринимателей и физических лиц в Ивановской области</w:t>
            </w: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(процент)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2760" w:rsidRPr="00BC2760" w:rsidTr="003A67F7">
        <w:trPr>
          <w:trHeight w:val="94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C27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Аналитическая подпрограмма «Организация досуга</w:t>
            </w:r>
            <w:r w:rsidRPr="00BC27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 обеспечение жителей услугами организаций культуры» (комитет </w:t>
            </w:r>
            <w:r w:rsidRPr="00BC27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 культуре</w:t>
            </w:r>
            <w:proofErr w:type="gram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100 355,31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100 355,31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Итого по подпрограмме: 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Итого по подпрограмме: -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Итого по подпрограмме: -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Число посетителей зоологического парка, взрослых и детей</w:t>
            </w: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(человек)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64 770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2760" w:rsidRPr="00BC2760" w:rsidTr="003A67F7">
        <w:trPr>
          <w:trHeight w:val="1219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C27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города Иванова)</w:t>
            </w:r>
            <w:proofErr w:type="gramEnd"/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клубных формирований в Центре культуры и отдыха</w:t>
            </w: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(единица)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2760" w:rsidRPr="00BC2760" w:rsidTr="003A67F7">
        <w:trPr>
          <w:trHeight w:val="1548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 выполнения работ по организации благоустройства и озеленения активных зон отдыха</w:t>
            </w: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(процент)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2760" w:rsidRPr="00BC2760" w:rsidTr="003A67F7">
        <w:trPr>
          <w:trHeight w:val="1117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мероприятий, проводимых в парках культуры и отдыха</w:t>
            </w: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единица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2760" w:rsidRPr="00BC2760" w:rsidTr="003A67F7">
        <w:trPr>
          <w:trHeight w:val="85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активных зон отдыха, находящихся на содержании</w:t>
            </w: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(кв. м)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553 100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553100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2760" w:rsidRPr="00BC2760" w:rsidTr="003A67F7">
        <w:trPr>
          <w:trHeight w:val="1500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 выполнения работ по организации благоустройства и озеленения активных зон отдыха</w:t>
            </w: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(процент)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2760" w:rsidRPr="00BC2760" w:rsidTr="003A67F7"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760" w:rsidRPr="00BC2760" w:rsidRDefault="00BC2760" w:rsidP="00BC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2760" w:rsidRPr="00BC2760" w:rsidTr="003A67F7">
        <w:trPr>
          <w:trHeight w:val="1502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выявленных нарушений сроков выполнения работ по организации благоустройства и озеленения</w:t>
            </w: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(раз)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2760" w:rsidRPr="00BC2760" w:rsidTr="003A67F7">
        <w:trPr>
          <w:trHeight w:val="1551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жалоб жителей на качество предоставленных услуг по организации благоустройства и озеленения</w:t>
            </w: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(единица)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2760" w:rsidRPr="00BC2760" w:rsidTr="003A67F7">
        <w:trPr>
          <w:trHeight w:val="2865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«Организация досуга и обеспечение жителей услугами организаций культуры» (комитет по культуре Администрации города Иванова)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100 355,31 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100 355,31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</w:t>
            </w:r>
          </w:p>
        </w:tc>
      </w:tr>
      <w:tr w:rsidR="00BC2760" w:rsidRPr="00BC2760" w:rsidTr="00840513">
        <w:trPr>
          <w:trHeight w:val="223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Аналитическая подпрограмма «Библиотечное обслуживание населения» (комитет по культуре Администрации города Иванова)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67 348,12 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67 348,12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подпрограмме: -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подпрограмме: -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подпрограмме: -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посещений библиотек</w:t>
            </w: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(единица)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064FC3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4F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777 645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064FC3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4F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840513" w:rsidP="00C3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числа посещ</w:t>
            </w:r>
            <w:r w:rsidR="00B725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ений </w:t>
            </w:r>
            <w:r w:rsidRPr="00840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библиотек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произошло</w:t>
            </w:r>
            <w:r w:rsidR="00C31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0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счет созда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нных</w:t>
            </w:r>
            <w:r w:rsidRPr="00840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комфортны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r w:rsidRPr="00840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840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повы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шения</w:t>
            </w:r>
            <w:r w:rsidRPr="00840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качеств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840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предоставляемых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увеличения </w:t>
            </w:r>
            <w:r w:rsidRPr="00840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библиотечных мероприятий и активизации посещений </w:t>
            </w:r>
            <w:proofErr w:type="spellStart"/>
            <w:proofErr w:type="gramStart"/>
            <w:r w:rsidRPr="00840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web</w:t>
            </w:r>
            <w:proofErr w:type="gramEnd"/>
            <w:r w:rsidRPr="00840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ресурсов</w:t>
            </w:r>
            <w:proofErr w:type="spellEnd"/>
            <w:r w:rsidRPr="00840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библиотек.</w:t>
            </w:r>
          </w:p>
        </w:tc>
      </w:tr>
      <w:tr w:rsidR="00BC2760" w:rsidRPr="00BC2760" w:rsidTr="003A67F7">
        <w:trPr>
          <w:trHeight w:val="124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книговыдач в библиотеках</w:t>
            </w: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(экземпляр)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2 257 672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2260048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725A5" w:rsidP="00B7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Увеличение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книговыдач в библиотеках</w:t>
            </w:r>
            <w:r w:rsidRPr="00840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произошло</w:t>
            </w:r>
            <w:r w:rsidRPr="00840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за счет </w:t>
            </w:r>
            <w:r w:rsidR="00840513" w:rsidRPr="008405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изучения пользовательской среды в целях корректировки деятельности по предоставлению библиотечных услуг населению в зависимости от интересов и потребностей различных читательских групп </w:t>
            </w:r>
          </w:p>
        </w:tc>
      </w:tr>
      <w:tr w:rsidR="00BC2760" w:rsidRPr="00BC2760" w:rsidTr="003A67F7">
        <w:trPr>
          <w:trHeight w:val="811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мероприятий, проведенных в библиотеках</w:t>
            </w: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(единица)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2F32BB" w:rsidP="00F47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показателя к</w:t>
            </w: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оличеств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мероприятий, проведенных в библиотеках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связано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</w:t>
            </w:r>
            <w:r w:rsidR="001D4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организацией </w:t>
            </w:r>
            <w:r w:rsidR="001D4965" w:rsidRPr="001D4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системн</w:t>
            </w:r>
            <w:r w:rsidR="001D4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ой </w:t>
            </w:r>
            <w:r w:rsidR="001D4965" w:rsidRPr="001D4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работ</w:t>
            </w:r>
            <w:r w:rsidR="001D4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</w:t>
            </w:r>
            <w:r w:rsidR="001D4965" w:rsidRPr="001D4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</w:t>
            </w:r>
            <w:r w:rsidR="001D4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читателями </w:t>
            </w:r>
            <w:r w:rsidR="001D4965" w:rsidRPr="001D4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вовлечен</w:t>
            </w:r>
            <w:r w:rsidR="00F479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 их в пространство библиотеки,</w:t>
            </w:r>
            <w:r w:rsidR="001D4965" w:rsidRPr="001D4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479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1D4965" w:rsidRPr="001D4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овышен</w:t>
            </w:r>
            <w:r w:rsidR="007A0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ием </w:t>
            </w:r>
            <w:r w:rsidR="001D4965" w:rsidRPr="001D4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комфортност</w:t>
            </w:r>
            <w:r w:rsidR="007A0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 и привлекательности</w:t>
            </w:r>
            <w:r w:rsidR="001D4965" w:rsidRPr="001D4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внутреннего </w:t>
            </w:r>
            <w:r w:rsidR="00F479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пространства библиотек,</w:t>
            </w:r>
            <w:r w:rsidR="007A0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F479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7A0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роведен</w:t>
            </w:r>
            <w:r w:rsidR="00FA2E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ием</w:t>
            </w:r>
            <w:r w:rsidR="007A0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D4965" w:rsidRPr="001D4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мониторинг</w:t>
            </w:r>
            <w:r w:rsidR="00FA2E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="001D4965" w:rsidRPr="001D4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выявлению потребностей и удовлетворенност</w:t>
            </w:r>
            <w:r w:rsidR="007A0C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="001D4965" w:rsidRPr="001D4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оказываемых библиотекой услуг и проводимых мероприятий.</w:t>
            </w:r>
          </w:p>
        </w:tc>
      </w:tr>
      <w:tr w:rsidR="00BC2760" w:rsidRPr="00BC2760" w:rsidTr="003A67F7">
        <w:trPr>
          <w:trHeight w:val="1293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«Библиотечное обслуживание населения» (комитет по культуре Администрации города Иванова)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67 211,21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67 211,21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</w:t>
            </w:r>
          </w:p>
        </w:tc>
      </w:tr>
      <w:tr w:rsidR="00BC2760" w:rsidRPr="00BC2760" w:rsidTr="003A67F7">
        <w:trPr>
          <w:trHeight w:val="1268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«Комплектование книжных фондов библиотек» (комитет по культуре Администрации города Иванова)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136,91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136,91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</w:t>
            </w:r>
          </w:p>
        </w:tc>
      </w:tr>
      <w:tr w:rsidR="00BC2760" w:rsidRPr="00BC2760" w:rsidTr="003A67F7">
        <w:trPr>
          <w:trHeight w:val="334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4.3.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Аналитическая подпрограмма «Обеспечение деятельности муниципальных учреждений культуры» (комитет по культуре Администрации города Иванова)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5 583,00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5 583,00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подпрограмме: 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подпрограмме: 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подпрограмме: -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Число муниципальных учреждений города Иванова и отраслевых органов управления, обслуживаемых муниципальным казенным учреждением "Централизованная бухгалтерия Комитета по культуре Администрации города Иванова"</w:t>
            </w: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(учреждение)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2760" w:rsidRPr="00BC2760" w:rsidTr="003A67F7">
        <w:trPr>
          <w:trHeight w:val="3015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«Обеспечение выполнения функций муниципального казенного учреждения «Централизованная бухгалтерия комитета по культуре Администрации города Иванова» (комитет по культуре Администрации города Иванова)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5 583,00 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5 583,00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</w:t>
            </w:r>
          </w:p>
        </w:tc>
      </w:tr>
      <w:tr w:rsidR="00BC2760" w:rsidRPr="00BC2760" w:rsidTr="003A67F7">
        <w:trPr>
          <w:trHeight w:val="1502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 w:colFirst="8" w:colLast="10"/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4.4.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2760" w:rsidRPr="00BC2760" w:rsidRDefault="00BC2760" w:rsidP="00BC276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Аналитическая подпрограмма «Предоставление выплат и поощрений в сфере культуры» (комитет по культуре Администрации города Иванова)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183,00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183,00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подпрограмме: 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подпрограмме: 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подпрограмме: -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064FC3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4F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предоставленных денежных поощрений в области культуры</w:t>
            </w:r>
            <w:r w:rsidRPr="00064F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(единиц)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064FC3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4F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064FC3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4F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D36C1E" w:rsidP="00D36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 рассмотрении конкурсной комиссией поданных документов претендентов на соискание премии, было принято решение в рамках предусмотренных подпрограммой средств увеличить количество лауреатов на 1 единицу.</w:t>
            </w:r>
          </w:p>
        </w:tc>
      </w:tr>
      <w:bookmarkEnd w:id="0"/>
      <w:tr w:rsidR="00BC2760" w:rsidRPr="00BC2760" w:rsidTr="003A67F7">
        <w:trPr>
          <w:trHeight w:val="1626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«Предоставление денежных поощрений за достижения в области культуры» (комитет по культуре Администрации города Иванова)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183,00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183,00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60" w:rsidRPr="00BC2760" w:rsidRDefault="00BC2760" w:rsidP="00BC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60" w:rsidRPr="00BC2760" w:rsidRDefault="00BC2760" w:rsidP="00BC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</w:t>
            </w:r>
          </w:p>
        </w:tc>
      </w:tr>
    </w:tbl>
    <w:p w:rsidR="00252E94" w:rsidRDefault="00252E94"/>
    <w:sectPr w:rsidR="00252E94" w:rsidSect="00BC27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BDB"/>
    <w:multiLevelType w:val="multilevel"/>
    <w:tmpl w:val="4E3A8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b/>
      </w:rPr>
    </w:lvl>
  </w:abstractNum>
  <w:abstractNum w:abstractNumId="1">
    <w:nsid w:val="1B070B97"/>
    <w:multiLevelType w:val="hybridMultilevel"/>
    <w:tmpl w:val="B2D4DCE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46FD2993"/>
    <w:multiLevelType w:val="hybridMultilevel"/>
    <w:tmpl w:val="18283EF8"/>
    <w:lvl w:ilvl="0" w:tplc="280A545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B93D8F"/>
    <w:multiLevelType w:val="hybridMultilevel"/>
    <w:tmpl w:val="D46CB8A0"/>
    <w:lvl w:ilvl="0" w:tplc="280A5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60"/>
    <w:rsid w:val="00064FC3"/>
    <w:rsid w:val="001D4965"/>
    <w:rsid w:val="00252E94"/>
    <w:rsid w:val="002E7EDA"/>
    <w:rsid w:val="002F32BB"/>
    <w:rsid w:val="00543052"/>
    <w:rsid w:val="00700AB8"/>
    <w:rsid w:val="007A0C44"/>
    <w:rsid w:val="00840513"/>
    <w:rsid w:val="008F1C92"/>
    <w:rsid w:val="00975B43"/>
    <w:rsid w:val="00B725A5"/>
    <w:rsid w:val="00BC2760"/>
    <w:rsid w:val="00C311AB"/>
    <w:rsid w:val="00D36C1E"/>
    <w:rsid w:val="00F479AA"/>
    <w:rsid w:val="00F73D4F"/>
    <w:rsid w:val="00FA2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760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00AB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00AB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00AB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00AB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00AB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760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00AB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00AB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00AB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00AB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00A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99279871FE9516CB5348845F853DCFF13E00A3066476DA0DE38F07ADB3049410E89E0E73C519F57E914873FBA3803D969BFC8A508F9710FD4D06ErBKE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D299279871FE9516CB5348845F853DCFF13E00A3066476DA0DE38F07ADB3049410E89E0E73C519F57E912893CBA3803D969BFC8A508F9710FD4D06ErBKE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D299279871FE9516CB5348845F853DCFF13E00A3066476DA0DE38F07ADB3049410E89E0E73C519F57E919853FBA3803D969BFC8A508F9710FD4D06ErBKE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D299279871FE9516CB5348845F853DCFF13E00A3066476DA0DE38F07ADB3049410E89E0E73C519F57E916853ABA3803D969BFC8A508F9710FD4D06ErBKEK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40"/>
      <c:hPercent val="229"/>
      <c:rotY val="0"/>
      <c:depthPercent val="2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 w="12725">
              <a:solidFill>
                <a:schemeClr val="accent1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5.6024211259306886E-2"/>
                  <c:y val="-1.4084088545535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3303337082864666E-2"/>
                  <c:y val="-7.02916852374585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7861160212116366E-2"/>
                  <c:y val="-1.2826226910315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7861160212116366E-2"/>
                  <c:y val="-1.16723617095032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51">
                <a:noFill/>
              </a:ln>
            </c:spPr>
            <c:txPr>
              <a:bodyPr/>
              <a:lstStyle/>
              <a:p>
                <a:pPr algn="just">
                  <a:defRPr sz="60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Аналитическая подпрограмма «Предоставление выплат и поощрений в сфере культуры»</c:v>
                </c:pt>
                <c:pt idx="1">
                  <c:v>Аналитическая подпрограмма «Обеспечение деятельности муниципальных учреждений культуры»</c:v>
                </c:pt>
                <c:pt idx="2">
                  <c:v>Аналитическая подпрограмма «Библиотечное обслуживание населения»</c:v>
                </c:pt>
                <c:pt idx="3">
                  <c:v>Аналитическая подпрограмма «Организация досуга и обеспечение жителей услугами организаций культуры»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0"/>
        <c:gapDepth val="290"/>
        <c:shape val="cylinder"/>
        <c:axId val="335290752"/>
        <c:axId val="335291904"/>
        <c:axId val="0"/>
      </c:bar3DChart>
      <c:catAx>
        <c:axId val="3352907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9544">
            <a:noFill/>
          </a:ln>
        </c:spPr>
        <c:txPr>
          <a:bodyPr rot="0" vert="horz"/>
          <a:lstStyle/>
          <a:p>
            <a:pPr>
              <a:defRPr sz="65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5291904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335291904"/>
        <c:scaling>
          <c:orientation val="minMax"/>
          <c:max val="100"/>
          <c:min val="0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1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5290752"/>
        <c:crosses val="autoZero"/>
        <c:crossBetween val="between"/>
        <c:majorUnit val="10"/>
        <c:minorUnit val="10"/>
      </c:valAx>
      <c:spPr>
        <a:ln w="25451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157D4-819D-44F0-9007-72821F20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3210</Words>
  <Characters>18298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Александровна Фролова</dc:creator>
  <cp:lastModifiedBy>Илонка Витальевна Каварналы</cp:lastModifiedBy>
  <cp:revision>2</cp:revision>
  <dcterms:created xsi:type="dcterms:W3CDTF">2020-05-18T07:20:00Z</dcterms:created>
  <dcterms:modified xsi:type="dcterms:W3CDTF">2020-05-18T07:20:00Z</dcterms:modified>
</cp:coreProperties>
</file>