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0FF" w:rsidRPr="00F158B1" w:rsidRDefault="003D40FF">
      <w:pPr>
        <w:widowControl w:val="0"/>
        <w:autoSpaceDE w:val="0"/>
        <w:autoSpaceDN w:val="0"/>
        <w:adjustRightInd w:val="0"/>
        <w:spacing w:after="0" w:line="240" w:lineRule="auto"/>
        <w:jc w:val="both"/>
        <w:outlineLvl w:val="0"/>
        <w:rPr>
          <w:rFonts w:ascii="Calibri" w:hAnsi="Calibri" w:cs="Calibri"/>
          <w:lang w:val="en-US"/>
        </w:rPr>
      </w:pPr>
      <w:bookmarkStart w:id="0" w:name="_GoBack"/>
      <w:bookmarkEnd w:id="0"/>
    </w:p>
    <w:p w:rsidR="003D40FF" w:rsidRDefault="003D40FF">
      <w:pPr>
        <w:widowControl w:val="0"/>
        <w:autoSpaceDE w:val="0"/>
        <w:autoSpaceDN w:val="0"/>
        <w:adjustRightInd w:val="0"/>
        <w:spacing w:after="0" w:line="240" w:lineRule="auto"/>
        <w:outlineLvl w:val="0"/>
        <w:rPr>
          <w:rFonts w:ascii="Calibri" w:hAnsi="Calibri" w:cs="Calibri"/>
        </w:rPr>
      </w:pPr>
      <w:bookmarkStart w:id="1" w:name="Par1"/>
      <w:bookmarkEnd w:id="1"/>
      <w:r>
        <w:rPr>
          <w:rFonts w:ascii="Calibri" w:hAnsi="Calibri" w:cs="Calibri"/>
        </w:rPr>
        <w:t>Зарегистрировано в Минюсте России 26 февраля 2015 г. N 36216</w:t>
      </w:r>
    </w:p>
    <w:p w:rsidR="003D40FF" w:rsidRDefault="003D40F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ФИНАНСОВ РОССИЙСКОЙ ФЕДЕРАЦИИ</w:t>
      </w:r>
    </w:p>
    <w:p w:rsidR="003D40FF" w:rsidRDefault="003D40FF">
      <w:pPr>
        <w:widowControl w:val="0"/>
        <w:autoSpaceDE w:val="0"/>
        <w:autoSpaceDN w:val="0"/>
        <w:adjustRightInd w:val="0"/>
        <w:spacing w:after="0" w:line="240" w:lineRule="auto"/>
        <w:jc w:val="center"/>
        <w:rPr>
          <w:rFonts w:ascii="Calibri" w:hAnsi="Calibri" w:cs="Calibri"/>
          <w:b/>
          <w:bCs/>
        </w:rPr>
      </w:pPr>
    </w:p>
    <w:p w:rsidR="003D40FF" w:rsidRDefault="003D40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3D40FF" w:rsidRDefault="003D40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24 ноября 2014 г. N 136н</w:t>
      </w:r>
    </w:p>
    <w:p w:rsidR="003D40FF" w:rsidRDefault="003D40FF">
      <w:pPr>
        <w:widowControl w:val="0"/>
        <w:autoSpaceDE w:val="0"/>
        <w:autoSpaceDN w:val="0"/>
        <w:adjustRightInd w:val="0"/>
        <w:spacing w:after="0" w:line="240" w:lineRule="auto"/>
        <w:jc w:val="center"/>
        <w:rPr>
          <w:rFonts w:ascii="Calibri" w:hAnsi="Calibri" w:cs="Calibri"/>
          <w:b/>
          <w:bCs/>
        </w:rPr>
      </w:pPr>
    </w:p>
    <w:p w:rsidR="003D40FF" w:rsidRDefault="003D40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w:t>
      </w:r>
    </w:p>
    <w:p w:rsidR="003D40FF" w:rsidRDefault="003D40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ИНФОРМАЦИИ, А ТАКЖЕ ОБМЕНА ИНФОРМАЦИЕЙ</w:t>
      </w:r>
    </w:p>
    <w:p w:rsidR="003D40FF" w:rsidRDefault="003D40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ДОКУМЕНТАМИ МЕЖДУ ЗАКАЗЧИКОМ И ФЕДЕРАЛЬНЫМ КАЗНАЧЕЙСТВОМ</w:t>
      </w:r>
    </w:p>
    <w:p w:rsidR="003D40FF" w:rsidRDefault="003D40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ЦЕЛЯХ ВЕДЕНИЯ РЕЕСТРА КОНТРАКТОВ, ЗАКЛЮЧЕННЫХ ЗАКАЗЧИКАМИ</w:t>
      </w: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реализации Федерального </w:t>
      </w:r>
      <w:hyperlink r:id="rId5"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в соответствии с </w:t>
      </w:r>
      <w:hyperlink r:id="rId6" w:history="1">
        <w:r>
          <w:rPr>
            <w:rFonts w:ascii="Calibri" w:hAnsi="Calibri" w:cs="Calibri"/>
            <w:color w:val="0000FF"/>
          </w:rPr>
          <w:t>пунктом 10</w:t>
        </w:r>
      </w:hyperlink>
      <w:r>
        <w:rPr>
          <w:rFonts w:ascii="Calibri" w:hAnsi="Calibri" w:cs="Calibri"/>
        </w:rP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приказываю:</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31" w:history="1">
        <w:r>
          <w:rPr>
            <w:rFonts w:ascii="Calibri" w:hAnsi="Calibri" w:cs="Calibri"/>
            <w:color w:val="0000FF"/>
          </w:rPr>
          <w:t>Порядок</w:t>
        </w:r>
      </w:hyperlink>
      <w:r>
        <w:rPr>
          <w:rFonts w:ascii="Calibri" w:hAnsi="Calibri" w:cs="Calibri"/>
        </w:rPr>
        <w:t xml:space="preserve">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Порядок).</w:t>
      </w:r>
    </w:p>
    <w:p w:rsidR="003D40FF" w:rsidRDefault="003D40FF">
      <w:pPr>
        <w:widowControl w:val="0"/>
        <w:autoSpaceDE w:val="0"/>
        <w:autoSpaceDN w:val="0"/>
        <w:adjustRightInd w:val="0"/>
        <w:spacing w:after="0" w:line="240" w:lineRule="auto"/>
        <w:ind w:firstLine="540"/>
        <w:jc w:val="both"/>
        <w:rPr>
          <w:rFonts w:ascii="Calibri" w:hAnsi="Calibri" w:cs="Calibri"/>
        </w:rPr>
      </w:pPr>
      <w:bookmarkStart w:id="2" w:name="Par16"/>
      <w:bookmarkEnd w:id="2"/>
      <w:r>
        <w:rPr>
          <w:rFonts w:ascii="Calibri" w:hAnsi="Calibri" w:cs="Calibri"/>
        </w:rPr>
        <w:t xml:space="preserve">2. Настоящий приказ вступает в силу по истечении 10 дней после дня его официального опубликования, за исключением </w:t>
      </w:r>
      <w:hyperlink w:anchor="Par552" w:history="1">
        <w:r>
          <w:rPr>
            <w:rFonts w:ascii="Calibri" w:hAnsi="Calibri" w:cs="Calibri"/>
            <w:color w:val="0000FF"/>
          </w:rPr>
          <w:t>пункта 38</w:t>
        </w:r>
      </w:hyperlink>
      <w:r>
        <w:rPr>
          <w:rFonts w:ascii="Calibri" w:hAnsi="Calibri" w:cs="Calibri"/>
        </w:rPr>
        <w:t xml:space="preserve"> Порядка, который вступает в силу с 1 января 2016 года.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 за исполнением настоящего приказа возложить на первого заместителя Министра финансов Российской Федерации Т.Г. Нестеренко.</w:t>
      </w: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3D40FF" w:rsidRDefault="003D40FF">
      <w:pPr>
        <w:widowControl w:val="0"/>
        <w:autoSpaceDE w:val="0"/>
        <w:autoSpaceDN w:val="0"/>
        <w:adjustRightInd w:val="0"/>
        <w:spacing w:after="0" w:line="240" w:lineRule="auto"/>
        <w:jc w:val="right"/>
        <w:rPr>
          <w:rFonts w:ascii="Calibri" w:hAnsi="Calibri" w:cs="Calibri"/>
        </w:rPr>
      </w:pPr>
      <w:r>
        <w:rPr>
          <w:rFonts w:ascii="Calibri" w:hAnsi="Calibri" w:cs="Calibri"/>
        </w:rPr>
        <w:t>А.Г.СИЛУАНОВ</w:t>
      </w: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jc w:val="right"/>
        <w:outlineLvl w:val="0"/>
        <w:rPr>
          <w:rFonts w:ascii="Calibri" w:hAnsi="Calibri" w:cs="Calibri"/>
        </w:rPr>
      </w:pPr>
      <w:bookmarkStart w:id="3" w:name="Par26"/>
      <w:bookmarkEnd w:id="3"/>
      <w:r>
        <w:rPr>
          <w:rFonts w:ascii="Calibri" w:hAnsi="Calibri" w:cs="Calibri"/>
        </w:rPr>
        <w:t>Утвержден</w:t>
      </w:r>
    </w:p>
    <w:p w:rsidR="003D40FF" w:rsidRDefault="003D40FF">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финансов</w:t>
      </w:r>
    </w:p>
    <w:p w:rsidR="003D40FF" w:rsidRDefault="003D40F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D40FF" w:rsidRDefault="003D40FF">
      <w:pPr>
        <w:widowControl w:val="0"/>
        <w:autoSpaceDE w:val="0"/>
        <w:autoSpaceDN w:val="0"/>
        <w:adjustRightInd w:val="0"/>
        <w:spacing w:after="0" w:line="240" w:lineRule="auto"/>
        <w:jc w:val="right"/>
        <w:rPr>
          <w:rFonts w:ascii="Calibri" w:hAnsi="Calibri" w:cs="Calibri"/>
        </w:rPr>
      </w:pPr>
      <w:r>
        <w:rPr>
          <w:rFonts w:ascii="Calibri" w:hAnsi="Calibri" w:cs="Calibri"/>
        </w:rPr>
        <w:t>от 24.11.2014 N 136н</w:t>
      </w: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jc w:val="center"/>
        <w:rPr>
          <w:rFonts w:ascii="Calibri" w:hAnsi="Calibri" w:cs="Calibri"/>
          <w:b/>
          <w:bCs/>
        </w:rPr>
      </w:pPr>
      <w:bookmarkStart w:id="4" w:name="Par31"/>
      <w:bookmarkEnd w:id="4"/>
      <w:r>
        <w:rPr>
          <w:rFonts w:ascii="Calibri" w:hAnsi="Calibri" w:cs="Calibri"/>
          <w:b/>
          <w:bCs/>
        </w:rPr>
        <w:t>ПОРЯДОК</w:t>
      </w:r>
    </w:p>
    <w:p w:rsidR="003D40FF" w:rsidRDefault="003D40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ИНФОРМАЦИИ, А ТАКЖЕ ОБМЕНА ИНФОРМАЦИЕЙ</w:t>
      </w:r>
    </w:p>
    <w:p w:rsidR="003D40FF" w:rsidRDefault="003D40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ДОКУМЕНТАМИ МЕЖДУ ЗАКАЗЧИКОМ И ФЕДЕРАЛЬНЫМ КАЗНАЧЕЙСТВОМ</w:t>
      </w:r>
    </w:p>
    <w:p w:rsidR="003D40FF" w:rsidRDefault="003D40F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ЦЕЛЯХ ВЕДЕНИЯ РЕЕСТРА КОНТРАКТОВ, ЗАКЛЮЧЕННЫХ ЗАКАЗЧИКАМИ</w:t>
      </w: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соответственно реестр контрактов, Порядок), устанавливает правила формирования информации, а также обмена информацией и документами между заказчиком и Федеральным казначейством для ведения реестра контрактов.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Формирование заказчиком информации, включаемой в реестр контрактов, </w:t>
      </w:r>
      <w:r>
        <w:rPr>
          <w:rFonts w:ascii="Calibri" w:hAnsi="Calibri" w:cs="Calibri"/>
        </w:rPr>
        <w:lastRenderedPageBreak/>
        <w:t xml:space="preserve">осуществляется с использованием государственной интегрированной информационной системы управления общественными финансами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 (далее - информационная система), после прохождения процедуры регистрации в информационной системе в соответствии с </w:t>
      </w:r>
      <w:hyperlink r:id="rId7" w:history="1">
        <w:r>
          <w:rPr>
            <w:rFonts w:ascii="Calibri" w:hAnsi="Calibri" w:cs="Calibri"/>
            <w:color w:val="0000FF"/>
          </w:rPr>
          <w:t>частью 6 статьи 4</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 Федеральный закон).</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и документы, формируемые заказчиком для включения в реестр контрактов (далее - информация, документы), подписываются усиленной неквалифицированной электронной подписью (далее - электронная подпись) лица, имеющего право действовать от имени заказчика.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должна быть сформирована в структурированном виде путем заполнения экранных форм веб-интерфейса информационной системы или направлена в Федеральное казначейство из информационной системы, используемой заказчиком в целях формирования информации, подлежащей включению в реестр контрактов, в форме электронного документа, содержащего информацию, сформированную в соответствии с Порядком, с использованием информационно-телекоммуникационных сетей общего пользования, в том числе информационно-телекоммуникационной сети "Интернет" (далее - электронный документ информационного обмена).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заказчиками информации применяются справочники, реестры и классификаторы, используемые в информационных системах управления государственными и муниципальными финансами в соответствии с Порядком.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Федеральным казначейством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 предоставляемой Федеральному казначейству из указанных реестров.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включаемые в реестр контрактов, формируются в виде электронного образа бумажного документа, созданного посредством его сканирования, и в форме электронного документа, если документ сформирован в электронном виде.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Электронные документы и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Персональную ответственность в соответствии с </w:t>
      </w:r>
      <w:hyperlink r:id="rId8" w:history="1">
        <w:r>
          <w:rPr>
            <w:rFonts w:ascii="Calibri" w:hAnsi="Calibri" w:cs="Calibri"/>
            <w:color w:val="0000FF"/>
          </w:rPr>
          <w:t>частью 2 статьи 12</w:t>
        </w:r>
      </w:hyperlink>
      <w:r>
        <w:rPr>
          <w:rFonts w:ascii="Calibri" w:hAnsi="Calibri" w:cs="Calibri"/>
        </w:rPr>
        <w:t xml:space="preserve"> Федерального закона за формирование информации и документов, за их полноту и достоверность несет лицо, имеющее право действовать от имени заказчика, электронной подписью которого подписаны соответствующие информация и документы.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и документы формируются на государственном языке Российской Федерации. Наименования иностранных юридических лиц, торговых марок и фамилия, имя, отчество (при наличии) иностранных физических лиц могут быть указаны с использованием букв латинского алфавита.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рамках обмена информацией между заказчиками и Федеральным казначейством осуществляется обмен следующими электронными документами: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электронный документ информационного обмена;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содержащий перечень выявленных несоответствий и (или) основания, по которым информация и документы не включены в реестр контрактов.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Электронные документы, которые направляются Федеральным казначейством заказчикам в рамках обмена информацией между заказчиками и Федеральным казначейством в соответствии </w:t>
      </w:r>
      <w:r>
        <w:rPr>
          <w:rFonts w:ascii="Calibri" w:hAnsi="Calibri" w:cs="Calibri"/>
        </w:rPr>
        <w:lastRenderedPageBreak/>
        <w:t>с Порядком, подписываются электронной подписью Федерального казначейства.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Электронный документ информационного обмена направляется заказчиком в Федеральное казначейство в соответствии с форматами файлов, разрабатываемых Федеральным казначейством и размещаемых на едином портале бюджетной системы Российской Федерации. В целях обеспечения использования при формировании электронного документа информационного обмена справочников, реестров и классификаторов, используемых в информационных системах управления государственными и муниципальными финансами в соответствии с Порядком, Федеральным казначейством обеспечивается обновление и размещение на едином портале бюджетной системы Российской Федерации указанных справочников, реестров и классификаторов (за исключением сведений Единого государственного реестра юридических лиц и Единого государственного реестра индивидуальных предпринимателей) в соответствии с форматами файлов, разрабатываемыми Федеральным казначейством и размещаемыми на едином портале бюджетной системы Российской Федерации, а также в форме открытых данных.</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Электронный документ информационного обмена направляется заказчиком в Федеральное казначейство с использованием информационной системы.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казначейство в течение одного часа со времени получения электронного документа информационного обмена направляет заказчику в информационной системе 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получения Федеральным казначейством электронного документа информационного обмена считается дата, указанная в сообщении о получении электронного документа информационного обмена.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 итогам проверки Федеральным казначейством информации и документов Федеральное казначейство в сроки, предусмотренные </w:t>
      </w:r>
      <w:hyperlink r:id="rId9" w:history="1">
        <w:r>
          <w:rPr>
            <w:rFonts w:ascii="Calibri" w:hAnsi="Calibri" w:cs="Calibri"/>
            <w:color w:val="0000FF"/>
          </w:rPr>
          <w:t>Правилами</w:t>
        </w:r>
      </w:hyperlink>
      <w:r>
        <w:rPr>
          <w:rFonts w:ascii="Calibri" w:hAnsi="Calibri" w:cs="Calibri"/>
        </w:rPr>
        <w:t xml:space="preserve"> ведения реестра контрактов, заключенных заказчиками, утвержденным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(далее - Правила), направляет заказчику 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 или протокол, содержащий перечень выявленных несоответствий и (или) основания, по которым информация и документы не включены в реестр контрактов.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целях ведения реестра контрактов заказчик обеспечивает формирование информации и документов, указанных в </w:t>
      </w:r>
      <w:hyperlink r:id="rId10" w:history="1">
        <w:r>
          <w:rPr>
            <w:rFonts w:ascii="Calibri" w:hAnsi="Calibri" w:cs="Calibri"/>
            <w:color w:val="0000FF"/>
          </w:rPr>
          <w:t>пункте 2</w:t>
        </w:r>
      </w:hyperlink>
      <w:r>
        <w:rPr>
          <w:rFonts w:ascii="Calibri" w:hAnsi="Calibri" w:cs="Calibri"/>
        </w:rPr>
        <w:t xml:space="preserve"> Правил.</w:t>
      </w:r>
    </w:p>
    <w:p w:rsidR="003D40FF" w:rsidRDefault="003D40FF">
      <w:pPr>
        <w:widowControl w:val="0"/>
        <w:autoSpaceDE w:val="0"/>
        <w:autoSpaceDN w:val="0"/>
        <w:adjustRightInd w:val="0"/>
        <w:spacing w:after="0" w:line="240" w:lineRule="auto"/>
        <w:ind w:firstLine="540"/>
        <w:jc w:val="both"/>
        <w:rPr>
          <w:rFonts w:ascii="Calibri" w:hAnsi="Calibri" w:cs="Calibri"/>
        </w:rPr>
      </w:pPr>
      <w:bookmarkStart w:id="5" w:name="Par58"/>
      <w:bookmarkEnd w:id="5"/>
      <w:r>
        <w:rPr>
          <w:rFonts w:ascii="Calibri" w:hAnsi="Calibri" w:cs="Calibri"/>
        </w:rPr>
        <w:t>15. При формировании информации о наименовании заказчика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наименование заказчика в соответствии со сведениями Единого государственного реестра юридических лиц;</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сокращенное наименование заказчика в соответствии со сведениями Единого государственного реестра юридических лиц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 организационно-правовой формы заказчика в соответствии с Общероссийским </w:t>
      </w:r>
      <w:hyperlink r:id="rId11" w:history="1">
        <w:r>
          <w:rPr>
            <w:rFonts w:ascii="Calibri" w:hAnsi="Calibri" w:cs="Calibri"/>
            <w:color w:val="0000FF"/>
          </w:rPr>
          <w:t>классификатором</w:t>
        </w:r>
      </w:hyperlink>
      <w:r>
        <w:rPr>
          <w:rFonts w:ascii="Calibri" w:hAnsi="Calibri" w:cs="Calibri"/>
        </w:rPr>
        <w:t xml:space="preserve"> организационно-правовых форм;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 заказчика в соответствии со свидетельством о постановке на учет в налоговом органе;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причины и дата постановки на учет в налоговом органе заказчика в соответствии со свидетельством о постановке на учет в налоговом органе;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заказчика по Общероссийскому классификатору предприятий и организаций;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код заказчика.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полном и сокращенном (при наличии) наименованиях заказчика, организационно-правовой форме, а также коде причины и дате постановки на учет в налоговом органе, идентификационном номере налогоплательщика заказчика формируется в информационной системе автоматически после указания идентификационного кода заказчика и соответствует сведениям Единого государственного реестра юридических лиц.</w:t>
      </w:r>
    </w:p>
    <w:p w:rsidR="003D40FF" w:rsidRDefault="003D40FF">
      <w:pPr>
        <w:widowControl w:val="0"/>
        <w:autoSpaceDE w:val="0"/>
        <w:autoSpaceDN w:val="0"/>
        <w:adjustRightInd w:val="0"/>
        <w:spacing w:after="0" w:line="240" w:lineRule="auto"/>
        <w:ind w:firstLine="540"/>
        <w:jc w:val="both"/>
        <w:rPr>
          <w:rFonts w:ascii="Calibri" w:hAnsi="Calibri" w:cs="Calibri"/>
        </w:rPr>
      </w:pPr>
      <w:bookmarkStart w:id="6" w:name="Par67"/>
      <w:bookmarkEnd w:id="6"/>
      <w:r>
        <w:rPr>
          <w:rFonts w:ascii="Calibri" w:hAnsi="Calibri" w:cs="Calibri"/>
        </w:rPr>
        <w:t xml:space="preserve">16. При формировании информации об источнике финансирования указываются следующие </w:t>
      </w:r>
      <w:r>
        <w:rPr>
          <w:rFonts w:ascii="Calibri" w:hAnsi="Calibri" w:cs="Calibri"/>
        </w:rPr>
        <w:lastRenderedPageBreak/>
        <w:t>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бюджета бюджетной системы Российской Федерации, бюджетные ассигнования которого предусмотрены на финансовое обеспечение закупки (в случае, если финансовое обеспечение контракта осуществляется из бюджетов бюджетной системы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 территории муниципального образования Российской Федерации, соответствующий бюджету бюджетной системы Российской Федерации, в соответствии с Общероссийским </w:t>
      </w:r>
      <w:hyperlink r:id="rId12"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(в случае, если финансовое обеспечение контракта осуществляется из бюджетов бюджетной системы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вида бюджета бюджетной системы Российской (в случае, если финансовое обеспечение контракта осуществляется из бюджетов бюджетной системы Российской Федерации),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 федеральный бюджет;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бюджет субъекта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 местный бюджет;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 бюджет Пенсионного фонда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 бюджет Федерального фонда обязательного медицинского страхования;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 бюджет Фонда социального страхования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 бюджет территориального государственного внебюджетного фонда;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внебюджетных средств (в случае, если финансовое обеспечение контракта осуществляется за счет средств бюджетных, автономных учреждений и государственных (муниципальных) унитарных предприятий), юридических лиц, не являющихся государственными и муниципальными учреждениями, государственными или муниципальными унитарными предприятиями,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 средства бюджетных учреждений;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 средства автономных учреждений;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 средства государственных (муниципальных) унитарных предприятий;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код(ы) классификации расходов бюджетов, по которому(ым) предусмотрены бюджетные ассигнования на финансовое обеспечение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наименовании бюджета бюджетной системы Российской Федерации, коде и наименовании вида бюджета бюджетной системы Российской Федерации формируется в информационной системе на основе сведений Министерства финансов Российской Федерации о бюджетах бюджетной системы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коде территории муниципального образования Российской Федерации, соответствующем бюджету бюджетной системы Российской Федерации, в соответствии с Общероссийским </w:t>
      </w:r>
      <w:hyperlink r:id="rId13"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4" w:history="1">
        <w:r>
          <w:rPr>
            <w:rFonts w:ascii="Calibri" w:hAnsi="Calibri" w:cs="Calibri"/>
            <w:color w:val="0000FF"/>
          </w:rPr>
          <w:t>классификатора</w:t>
        </w:r>
      </w:hyperlink>
      <w:r>
        <w:rPr>
          <w:rFonts w:ascii="Calibri" w:hAnsi="Calibri" w:cs="Calibri"/>
        </w:rPr>
        <w:t xml:space="preserve"> территорий муниципальных образований бюджетам бюджетной системы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коде и наименовании внебюджетных средств формируется в информационной системе автоматически на основе сведений об организационно-правовой форме заказчика в соответствии с </w:t>
      </w:r>
      <w:hyperlink w:anchor="Par58" w:history="1">
        <w:r>
          <w:rPr>
            <w:rFonts w:ascii="Calibri" w:hAnsi="Calibri" w:cs="Calibri"/>
            <w:color w:val="0000FF"/>
          </w:rPr>
          <w:t>пунктом 15</w:t>
        </w:r>
      </w:hyperlink>
      <w:r>
        <w:rPr>
          <w:rFonts w:ascii="Calibri" w:hAnsi="Calibri" w:cs="Calibri"/>
        </w:rPr>
        <w:t xml:space="preserve"> Порядка.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формировании информации о коде(ах) классификации расходов бюджетов, по которому(ым) предусмотрены бюджетные ассигнования на финансовое обеспечение закупки,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кода раздела (4 - 5 разряды), код подраздела (6 - 7 разряды), код целевой статьи (8 - 14 разряды), код вида расходов (15 - 17 разряды), код классификации операций сектора государственного управления, относящихся к расходам бюджета (18 - 20 разряды). При формировании информации о коде(ах) классификации расходов бюджетов бюджетным учреждением или автономным учреждением, унитарным предприятием в </w:t>
      </w:r>
      <w:r>
        <w:rPr>
          <w:rFonts w:ascii="Calibri" w:hAnsi="Calibri" w:cs="Calibri"/>
        </w:rPr>
        <w:lastRenderedPageBreak/>
        <w:t xml:space="preserve">соответствии с </w:t>
      </w:r>
      <w:hyperlink r:id="rId15" w:history="1">
        <w:r>
          <w:rPr>
            <w:rFonts w:ascii="Calibri" w:hAnsi="Calibri" w:cs="Calibri"/>
            <w:color w:val="0000FF"/>
          </w:rPr>
          <w:t>частью 4 статьи 15</w:t>
        </w:r>
      </w:hyperlink>
      <w:r>
        <w:rPr>
          <w:rFonts w:ascii="Calibri" w:hAnsi="Calibri" w:cs="Calibri"/>
        </w:rPr>
        <w:t xml:space="preserve"> Федерального закона, юридическим лицом, не являющимся государственным или муниципальным учреждением, государственным или муниципальным унитарным предприятием, в соответствии с </w:t>
      </w:r>
      <w:hyperlink r:id="rId16" w:history="1">
        <w:r>
          <w:rPr>
            <w:rFonts w:ascii="Calibri" w:hAnsi="Calibri" w:cs="Calibri"/>
            <w:color w:val="0000FF"/>
          </w:rPr>
          <w:t>частью 5 статьи 15</w:t>
        </w:r>
      </w:hyperlink>
      <w:r>
        <w:rPr>
          <w:rFonts w:ascii="Calibri" w:hAnsi="Calibri" w:cs="Calibri"/>
        </w:rPr>
        <w:t xml:space="preserve"> Федерального закона указывается код классификации операций сектора государственного управления (18 - 20 разряды), иные разряды кода классификации расходов бюджета не заполняются.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коде классификации расходов бюджетов в части кодов раздела, подраздела, вида расходов, классификации операций сектора государственного управления, относящихся к расходам бюджетов, а также о коде классификации расходов федерального бюджета в части кодов главного распорядителя бюджетных средств и кодов целевой статьи формируется в информационной системе на основании справочников кодов классификации расходов бюджетов.</w:t>
      </w:r>
    </w:p>
    <w:p w:rsidR="003D40FF" w:rsidRDefault="003D40FF">
      <w:pPr>
        <w:widowControl w:val="0"/>
        <w:autoSpaceDE w:val="0"/>
        <w:autoSpaceDN w:val="0"/>
        <w:adjustRightInd w:val="0"/>
        <w:spacing w:after="0" w:line="240" w:lineRule="auto"/>
        <w:ind w:firstLine="540"/>
        <w:jc w:val="both"/>
        <w:rPr>
          <w:rFonts w:ascii="Calibri" w:hAnsi="Calibri" w:cs="Calibri"/>
        </w:rPr>
      </w:pPr>
      <w:bookmarkStart w:id="7" w:name="Par89"/>
      <w:bookmarkEnd w:id="7"/>
      <w:r>
        <w:rPr>
          <w:rFonts w:ascii="Calibri" w:hAnsi="Calibri" w:cs="Calibri"/>
        </w:rPr>
        <w:t xml:space="preserve">17. При формировании информации о способе определения поставщика (подрядчика, исполнителя) в соответствии с </w:t>
      </w:r>
      <w:hyperlink r:id="rId17" w:history="1">
        <w:r>
          <w:rPr>
            <w:rFonts w:ascii="Calibri" w:hAnsi="Calibri" w:cs="Calibri"/>
            <w:color w:val="0000FF"/>
          </w:rPr>
          <w:t>частью 2 статьи 24</w:t>
        </w:r>
      </w:hyperlink>
      <w:r>
        <w:rPr>
          <w:rFonts w:ascii="Calibri" w:hAnsi="Calibri" w:cs="Calibri"/>
        </w:rPr>
        <w:t xml:space="preserve">, </w:t>
      </w:r>
      <w:hyperlink r:id="rId18" w:history="1">
        <w:r>
          <w:rPr>
            <w:rFonts w:ascii="Calibri" w:hAnsi="Calibri" w:cs="Calibri"/>
            <w:color w:val="0000FF"/>
          </w:rPr>
          <w:t>статьями 93</w:t>
        </w:r>
      </w:hyperlink>
      <w:r>
        <w:rPr>
          <w:rFonts w:ascii="Calibri" w:hAnsi="Calibri" w:cs="Calibri"/>
        </w:rPr>
        <w:t xml:space="preserve"> и </w:t>
      </w:r>
      <w:hyperlink r:id="rId19" w:history="1">
        <w:r>
          <w:rPr>
            <w:rFonts w:ascii="Calibri" w:hAnsi="Calibri" w:cs="Calibri"/>
            <w:color w:val="0000FF"/>
          </w:rPr>
          <w:t>111</w:t>
        </w:r>
      </w:hyperlink>
      <w:r>
        <w:rPr>
          <w:rFonts w:ascii="Calibri" w:hAnsi="Calibri" w:cs="Calibri"/>
        </w:rPr>
        <w:t xml:space="preserve"> Федерального закона указываются код и наименование способа определения поставщика (подрядчика, исполнителя),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10000 - конкурентные способы определения поставщика (подрядчика, исполнителя), в том числе: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11000 - конкурс, в том числе: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11011 - открытый конкурс;</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11021 - конкурс с ограниченным участием;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11031 - двухэтапный конкурс;</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11042 - закрытый конкурс;</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11052 - закрытый конкурс с ограниченным участием;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11062 - закрытый двухэтапный конкурс;</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12000 - аукцион;</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12011 - аукцион в электронной форме;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12022 - закрытый аукцион;</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13011 - запрос котировок;</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14011 - запрос предложений;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20000 - закупка у единственного поставщика (подрядчика, исполнителя), в том числе: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20010 - закупка товара, работы или услуги, которые относятся к сфере деятельности субъектов естественных монополий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от 17 августа 1995 г. N 147-ФЗ "О естественных монополиях" (Собрание законодательства Российской Федерации, 1995, N 34, ст. 3426), а также услуг центрального депозитария;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20020 -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20030 - закупка на выполнение работы по мобилизационной подготовке в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20050 -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20060 - закупка оказания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w:t>
      </w:r>
      <w:r>
        <w:rPr>
          <w:rFonts w:ascii="Calibri" w:hAnsi="Calibri" w:cs="Calibri"/>
        </w:rPr>
        <w:lastRenderedPageBreak/>
        <w:t>с законодательством Российской Федерации ценам (тарифам), по хранению и ввозу (вывозу) наркотических средств и психотропных веществ;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20070 - 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20090 - закупка товаров, работ, услуг производство, выполнение, оказание которых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20110 -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20130 - закупка услуги по посещению зоопарка, театра, кинотеатра, концерта, цирка, музея, выставки или спортивного мероприятия;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w:t>
      </w:r>
      <w:hyperlink r:id="rId21" w:history="1">
        <w:r>
          <w:rPr>
            <w:rFonts w:ascii="Calibri" w:hAnsi="Calibri" w:cs="Calibri"/>
            <w:color w:val="0000FF"/>
          </w:rPr>
          <w:t>законом</w:t>
        </w:r>
      </w:hyperlink>
      <w:r>
        <w:rPr>
          <w:rFonts w:ascii="Calibri" w:hAnsi="Calibri" w:cs="Calibri"/>
        </w:rPr>
        <w:t>;</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w:t>
      </w:r>
      <w:r>
        <w:rPr>
          <w:rFonts w:ascii="Calibri" w:hAnsi="Calibri" w:cs="Calibri"/>
        </w:rPr>
        <w:lastRenderedPageBreak/>
        <w:t>хоровым коллективом, оркестром, ансамблем), либо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20210 - закупка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20220 - закупка в связи с признанием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r:id="rId22" w:history="1">
        <w:r>
          <w:rPr>
            <w:rFonts w:ascii="Calibri" w:hAnsi="Calibri" w:cs="Calibri"/>
            <w:color w:val="0000FF"/>
          </w:rPr>
          <w:t>части 9 статьи 89</w:t>
        </w:r>
      </w:hyperlink>
      <w:r>
        <w:rPr>
          <w:rFonts w:ascii="Calibri" w:hAnsi="Calibri" w:cs="Calibri"/>
        </w:rPr>
        <w:t xml:space="preserve"> и </w:t>
      </w:r>
      <w:hyperlink r:id="rId23" w:history="1">
        <w:r>
          <w:rPr>
            <w:rFonts w:ascii="Calibri" w:hAnsi="Calibri" w:cs="Calibri"/>
            <w:color w:val="0000FF"/>
          </w:rPr>
          <w:t>статьи 92</w:t>
        </w:r>
      </w:hyperlink>
      <w:r>
        <w:rPr>
          <w:rFonts w:ascii="Calibri" w:hAnsi="Calibri" w:cs="Calibri"/>
        </w:rPr>
        <w:t xml:space="preserve">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20230 - закупка вследствие признания несостоявшимся открытого конкурса в соответствии с </w:t>
      </w:r>
      <w:hyperlink r:id="rId24" w:history="1">
        <w:r>
          <w:rPr>
            <w:rFonts w:ascii="Calibri" w:hAnsi="Calibri" w:cs="Calibri"/>
            <w:color w:val="0000FF"/>
          </w:rPr>
          <w:t>частями 1</w:t>
        </w:r>
      </w:hyperlink>
      <w:r>
        <w:rPr>
          <w:rFonts w:ascii="Calibri" w:hAnsi="Calibri" w:cs="Calibri"/>
        </w:rPr>
        <w:t xml:space="preserve"> и </w:t>
      </w:r>
      <w:hyperlink r:id="rId25" w:history="1">
        <w:r>
          <w:rPr>
            <w:rFonts w:ascii="Calibri" w:hAnsi="Calibri" w:cs="Calibri"/>
            <w:color w:val="0000FF"/>
          </w:rPr>
          <w:t>7 статьи 55</w:t>
        </w:r>
      </w:hyperlink>
      <w:r>
        <w:rPr>
          <w:rFonts w:ascii="Calibri" w:hAnsi="Calibri" w:cs="Calibri"/>
        </w:rPr>
        <w:t xml:space="preserve"> Федерального закона решения об осуществлении закупки у единственного поставщика (подрядчика, исполнителя);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20240 - закупка вследствие признания несостоявшимся конкурса с ограниченным участием в соответствии с </w:t>
      </w:r>
      <w:hyperlink r:id="rId26" w:history="1">
        <w:r>
          <w:rPr>
            <w:rFonts w:ascii="Calibri" w:hAnsi="Calibri" w:cs="Calibri"/>
            <w:color w:val="0000FF"/>
          </w:rPr>
          <w:t>частями 1</w:t>
        </w:r>
      </w:hyperlink>
      <w:r>
        <w:rPr>
          <w:rFonts w:ascii="Calibri" w:hAnsi="Calibri" w:cs="Calibri"/>
        </w:rPr>
        <w:t xml:space="preserve"> и </w:t>
      </w:r>
      <w:hyperlink r:id="rId27" w:history="1">
        <w:r>
          <w:rPr>
            <w:rFonts w:ascii="Calibri" w:hAnsi="Calibri" w:cs="Calibri"/>
            <w:color w:val="0000FF"/>
          </w:rPr>
          <w:t>7 статьи 55</w:t>
        </w:r>
      </w:hyperlink>
      <w:r>
        <w:rPr>
          <w:rFonts w:ascii="Calibri" w:hAnsi="Calibri" w:cs="Calibri"/>
        </w:rPr>
        <w:t xml:space="preserve"> Федерального закона решения об осуществлении закупки у единственного поставщика (подрядчика, исполнителя);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20250 - закупка вследствие признания несостоявшимся двухэтапного конкурса в соответствии с </w:t>
      </w:r>
      <w:hyperlink r:id="rId28" w:history="1">
        <w:r>
          <w:rPr>
            <w:rFonts w:ascii="Calibri" w:hAnsi="Calibri" w:cs="Calibri"/>
            <w:color w:val="0000FF"/>
          </w:rPr>
          <w:t>частями 1</w:t>
        </w:r>
      </w:hyperlink>
      <w:r>
        <w:rPr>
          <w:rFonts w:ascii="Calibri" w:hAnsi="Calibri" w:cs="Calibri"/>
        </w:rPr>
        <w:t xml:space="preserve"> и </w:t>
      </w:r>
      <w:hyperlink r:id="rId29" w:history="1">
        <w:r>
          <w:rPr>
            <w:rFonts w:ascii="Calibri" w:hAnsi="Calibri" w:cs="Calibri"/>
            <w:color w:val="0000FF"/>
          </w:rPr>
          <w:t>7 статьи 55</w:t>
        </w:r>
      </w:hyperlink>
      <w:r>
        <w:rPr>
          <w:rFonts w:ascii="Calibri" w:hAnsi="Calibri" w:cs="Calibri"/>
        </w:rPr>
        <w:t xml:space="preserve"> Федерального закона решения об осуществлении закупки у единственного поставщика (подрядчика, исполнителя);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20260 - закупка вследствие признания несостоявшимся повторного конкурса в соответствии с </w:t>
      </w:r>
      <w:hyperlink r:id="rId30" w:history="1">
        <w:r>
          <w:rPr>
            <w:rFonts w:ascii="Calibri" w:hAnsi="Calibri" w:cs="Calibri"/>
            <w:color w:val="0000FF"/>
          </w:rPr>
          <w:t>частями 1</w:t>
        </w:r>
      </w:hyperlink>
      <w:r>
        <w:rPr>
          <w:rFonts w:ascii="Calibri" w:hAnsi="Calibri" w:cs="Calibri"/>
        </w:rPr>
        <w:t xml:space="preserve"> и </w:t>
      </w:r>
      <w:hyperlink r:id="rId31" w:history="1">
        <w:r>
          <w:rPr>
            <w:rFonts w:ascii="Calibri" w:hAnsi="Calibri" w:cs="Calibri"/>
            <w:color w:val="0000FF"/>
          </w:rPr>
          <w:t>7 статьи 55</w:t>
        </w:r>
      </w:hyperlink>
      <w:r>
        <w:rPr>
          <w:rFonts w:ascii="Calibri" w:hAnsi="Calibri" w:cs="Calibri"/>
        </w:rPr>
        <w:t xml:space="preserve"> Федерального закона решения об осуществлении закупки у </w:t>
      </w:r>
      <w:r>
        <w:rPr>
          <w:rFonts w:ascii="Calibri" w:hAnsi="Calibri" w:cs="Calibri"/>
        </w:rPr>
        <w:lastRenderedPageBreak/>
        <w:t>единственного поставщика (подрядчика, исполнителя);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20270 - закупка вследствие признания несостоявшимся электронного аукциона в соответствии с </w:t>
      </w:r>
      <w:hyperlink r:id="rId32" w:history="1">
        <w:r>
          <w:rPr>
            <w:rFonts w:ascii="Calibri" w:hAnsi="Calibri" w:cs="Calibri"/>
            <w:color w:val="0000FF"/>
          </w:rPr>
          <w:t>частями 1</w:t>
        </w:r>
      </w:hyperlink>
      <w:r>
        <w:rPr>
          <w:rFonts w:ascii="Calibri" w:hAnsi="Calibri" w:cs="Calibri"/>
        </w:rPr>
        <w:t xml:space="preserve"> - </w:t>
      </w:r>
      <w:hyperlink r:id="rId33" w:history="1">
        <w:r>
          <w:rPr>
            <w:rFonts w:ascii="Calibri" w:hAnsi="Calibri" w:cs="Calibri"/>
            <w:color w:val="0000FF"/>
          </w:rPr>
          <w:t>3.1 статьи 71</w:t>
        </w:r>
      </w:hyperlink>
      <w:r>
        <w:rPr>
          <w:rFonts w:ascii="Calibri" w:hAnsi="Calibri" w:cs="Calibri"/>
        </w:rPr>
        <w:t xml:space="preserve"> Федерального закона решения об осуществлении закупки у единственного поставщика (подрядчика, исполнителя);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20280 - закупка вследствие признания несостоявшимся запроса котировок в соответствии с </w:t>
      </w:r>
      <w:hyperlink r:id="rId34" w:history="1">
        <w:r>
          <w:rPr>
            <w:rFonts w:ascii="Calibri" w:hAnsi="Calibri" w:cs="Calibri"/>
            <w:color w:val="0000FF"/>
          </w:rPr>
          <w:t>частями 1</w:t>
        </w:r>
      </w:hyperlink>
      <w:r>
        <w:rPr>
          <w:rFonts w:ascii="Calibri" w:hAnsi="Calibri" w:cs="Calibri"/>
        </w:rPr>
        <w:t xml:space="preserve"> и </w:t>
      </w:r>
      <w:hyperlink r:id="rId35" w:history="1">
        <w:r>
          <w:rPr>
            <w:rFonts w:ascii="Calibri" w:hAnsi="Calibri" w:cs="Calibri"/>
            <w:color w:val="0000FF"/>
          </w:rPr>
          <w:t>3 статьи 79</w:t>
        </w:r>
      </w:hyperlink>
      <w:r>
        <w:rPr>
          <w:rFonts w:ascii="Calibri" w:hAnsi="Calibri" w:cs="Calibri"/>
        </w:rPr>
        <w:t xml:space="preserve"> Федерального закона решения об осуществлении закупки у единственного поставщика (подрядчика, исполнителя);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20290 - закупка вследствие признания несостоявшимся запроса предложений в соответствии с </w:t>
      </w:r>
      <w:hyperlink r:id="rId36" w:history="1">
        <w:r>
          <w:rPr>
            <w:rFonts w:ascii="Calibri" w:hAnsi="Calibri" w:cs="Calibri"/>
            <w:color w:val="0000FF"/>
          </w:rPr>
          <w:t>частью 18 статьи 83</w:t>
        </w:r>
      </w:hyperlink>
      <w:r>
        <w:rPr>
          <w:rFonts w:ascii="Calibri" w:hAnsi="Calibri" w:cs="Calibri"/>
        </w:rPr>
        <w:t xml:space="preserve"> Федерального закона решения об осуществлении закупки у единственного поставщика (подрядчика, исполнителя);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20300 -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20330 - закупка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37" w:history="1">
        <w:r>
          <w:rPr>
            <w:rFonts w:ascii="Calibri" w:hAnsi="Calibri" w:cs="Calibri"/>
            <w:color w:val="0000FF"/>
          </w:rPr>
          <w:t>пунктом 6 части 2 статьи 1</w:t>
        </w:r>
      </w:hyperlink>
      <w:r>
        <w:rPr>
          <w:rFonts w:ascii="Calibri" w:hAnsi="Calibri" w:cs="Calibri"/>
        </w:rPr>
        <w:t xml:space="preserve"> Федерального закона, у поставщика, определенного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Центральной избирательной комиссии;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20340 - закупка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20350 -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20360 - закупка преподавательских услуг, а также услуг экскурсовода (гида), оказываемых физическими лицами;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w:t>
      </w:r>
      <w:hyperlink r:id="rId38" w:history="1">
        <w:r>
          <w:rPr>
            <w:rFonts w:ascii="Calibri" w:hAnsi="Calibri" w:cs="Calibri"/>
            <w:color w:val="0000FF"/>
          </w:rPr>
          <w:t>пунктом 3 части 2 статьи 83</w:t>
        </w:r>
      </w:hyperlink>
      <w:r>
        <w:rPr>
          <w:rFonts w:ascii="Calibri" w:hAnsi="Calibri" w:cs="Calibri"/>
        </w:rPr>
        <w:t xml:space="preserve"> Федерального закона, признан не состоявшимся в соответствии с </w:t>
      </w:r>
      <w:hyperlink r:id="rId39" w:history="1">
        <w:r>
          <w:rPr>
            <w:rFonts w:ascii="Calibri" w:hAnsi="Calibri" w:cs="Calibri"/>
            <w:color w:val="0000FF"/>
          </w:rPr>
          <w:t>частью 19</w:t>
        </w:r>
      </w:hyperlink>
      <w:r>
        <w:rPr>
          <w:rFonts w:ascii="Calibri" w:hAnsi="Calibri" w:cs="Calibri"/>
        </w:rPr>
        <w:t xml:space="preserve"> указанной статьи;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20380 - заключение организациями, осуществляющими образовательную деятельность и признанными в соответствии с законодательством Российской Федерации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w:t>
      </w:r>
      <w:r>
        <w:rPr>
          <w:rFonts w:ascii="Calibri" w:hAnsi="Calibri" w:cs="Calibri"/>
        </w:rPr>
        <w:lastRenderedPageBreak/>
        <w:t>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20390 - заключение бюджетным учреждением контракта, предметом которого является выдача банковской гарантии;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40" w:history="1">
        <w:r>
          <w:rPr>
            <w:rFonts w:ascii="Calibri" w:hAnsi="Calibri" w:cs="Calibri"/>
            <w:color w:val="0000FF"/>
          </w:rPr>
          <w:t>кодексом</w:t>
        </w:r>
      </w:hyperlink>
      <w:r>
        <w:rPr>
          <w:rFonts w:ascii="Calibri" w:hAnsi="Calibri" w:cs="Calibri"/>
        </w:rP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30000 - способ определения поставщика (подрядчика, исполнителя), установленный Правительством Российской Федерации в соответствии со </w:t>
      </w:r>
      <w:hyperlink r:id="rId41" w:history="1">
        <w:r>
          <w:rPr>
            <w:rFonts w:ascii="Calibri" w:hAnsi="Calibri" w:cs="Calibri"/>
            <w:color w:val="0000FF"/>
          </w:rPr>
          <w:t>статьей 111</w:t>
        </w:r>
      </w:hyperlink>
      <w:r>
        <w:rPr>
          <w:rFonts w:ascii="Calibri" w:hAnsi="Calibri" w:cs="Calibri"/>
        </w:rPr>
        <w:t xml:space="preserve"> Федерального закона.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формировании информации о дате подведения результатов определения поставщика (подрядчика, исполнителя) и реквизитах документа, подтверждающего основание заключения контракта,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определения победителя конкурентных способов определения поставщика (подрядчика, исполнителя);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код(ы) и наименование(я) документа(ов), подтверждающего(их) основание заключения контракта,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11XXX1 - протокол рассмотрения и оценки заявок на участие в конкурсе, протокол рассмотрения единственной заявки на участие в конкурсе, где 11XXX - код способа определения поставщика (подрядчика, исполнителя) в соответствии с </w:t>
      </w:r>
      <w:hyperlink w:anchor="Par89" w:history="1">
        <w:r>
          <w:rPr>
            <w:rFonts w:ascii="Calibri" w:hAnsi="Calibri" w:cs="Calibri"/>
            <w:color w:val="0000FF"/>
          </w:rPr>
          <w:t>пунктом 17</w:t>
        </w:r>
      </w:hyperlink>
      <w:r>
        <w:rPr>
          <w:rFonts w:ascii="Calibri" w:hAnsi="Calibri" w:cs="Calibri"/>
        </w:rPr>
        <w:t xml:space="preserve"> Порядка;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120111 - протокол подведения итогов электронного аукциона, протокол рассмотрения единственной заявки на участие в аукционе, протокол рассмотрения заявки единственного участника электронного аукциона;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120221 - протокол закрытого аукциона;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130111 - протокол рассмотрения и оценки заявок на участие в запросе котировок;</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140111 - итоговый протокол и протокол проведения запроса предложений;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2XXXX1 - документально оформленный отчет, содержащий информацию о невозможности или нецелесообразности использования иных способов определения поставщика (подрядчика, исполнителя), а также цену контракта и иные существенные условия контракта, в случае закупки у единственного поставщика (подрядчика, исполнителя), соответствующей кодам способа 20030, 20040, 20070 - 20120, 20150, 20160, 20200, 20210, 20330 - 20350, 20370, 20380, 20400, 20410, где 2XXXX - код способа определения поставщика (подрядчика, исполнителя) в соответствии с Порядком;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2XXXX2 -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в случае закупки у единственного поставщика (подрядчика, исполнителя), соответствующей кодам способа 20220 - 20290, где 2XXXX - код способа определения поставщика (подрядчика, исполнителя) в соответствии с </w:t>
      </w:r>
      <w:hyperlink w:anchor="Par89" w:history="1">
        <w:r>
          <w:rPr>
            <w:rFonts w:ascii="Calibri" w:hAnsi="Calibri" w:cs="Calibri"/>
            <w:color w:val="0000FF"/>
          </w:rPr>
          <w:t>пунктом 17</w:t>
        </w:r>
      </w:hyperlink>
      <w:r>
        <w:rPr>
          <w:rFonts w:ascii="Calibri" w:hAnsi="Calibri" w:cs="Calibri"/>
        </w:rPr>
        <w:t xml:space="preserve"> Порядка;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XXXX23 - решение федерального органа исполнительной власти, уполномоченного </w:t>
      </w:r>
      <w:r>
        <w:rPr>
          <w:rFonts w:ascii="Calibri" w:hAnsi="Calibri" w:cs="Calibri"/>
        </w:rPr>
        <w:lastRenderedPageBreak/>
        <w:t xml:space="preserve">Правительством Российской Федерации на осуществление согласования закрытых способов определения поставщиков (подрядчиков, исполнителей), соответствующих кодам способа 11042, 11052, 11062, 12022, где XXXX2 - код закрытого способа определения поставщиков (подрядчиков, исполнителей) в соответствии с </w:t>
      </w:r>
      <w:hyperlink w:anchor="Par89" w:history="1">
        <w:r>
          <w:rPr>
            <w:rFonts w:ascii="Calibri" w:hAnsi="Calibri" w:cs="Calibri"/>
            <w:color w:val="0000FF"/>
          </w:rPr>
          <w:t>пунктом 17</w:t>
        </w:r>
      </w:hyperlink>
      <w:r>
        <w:rPr>
          <w:rFonts w:ascii="Calibri" w:hAnsi="Calibri" w:cs="Calibri"/>
        </w:rPr>
        <w:t xml:space="preserve"> Порядка;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200202 &lt;1&gt; - указ Президента Российской Федерации, распоряжение Президента Российской Федерации, постановление Правительства Российской Федерации, распоряжение Правительства Российской Федерации, в котором определяется единственный поставщик (подрядчик, исполнитель)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- 20020;</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200402 &lt;1&gt; - федеральный закон, нормативные правовые акты Президента Российской Федерации и Правительства Российской Федерации, законодательный акт соответствующего субъекта Российской Федерации, устанавливающий полномочия органа исполнительной власти или подведомственного ему государственного учреждения, государственного унитарного предприятия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- 20040;</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200901 &lt;1&gt; - нормативный правовой акт Правительства Российской Федерации, утверждающий перечень товаров, работ, услуг производство, выполнение, оказание которых осуществляется учреждением и предприятием уголовно-исполнительной системы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- 20090;</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203301 &lt;1&gt; - распоряжение Правительства Российской Федерации об определении поставщика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42" w:history="1">
        <w:r>
          <w:rPr>
            <w:rFonts w:ascii="Calibri" w:hAnsi="Calibri" w:cs="Calibri"/>
            <w:color w:val="0000FF"/>
          </w:rPr>
          <w:t>пунктом 6 части 2 статьи 1</w:t>
        </w:r>
      </w:hyperlink>
      <w:r>
        <w:rPr>
          <w:rFonts w:ascii="Calibri" w:hAnsi="Calibri" w:cs="Calibri"/>
        </w:rPr>
        <w:t xml:space="preserve"> Федерального закона,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- 20330;</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203401 &lt;1&gt; - решение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 муниципальную собственность, принятое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- 20340;</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43" w:history="1">
        <w:r>
          <w:rPr>
            <w:rFonts w:ascii="Calibri" w:hAnsi="Calibri" w:cs="Calibri"/>
            <w:color w:val="0000FF"/>
          </w:rPr>
          <w:t>Часть 1 статьи 93</w:t>
        </w:r>
      </w:hyperlink>
      <w:r>
        <w:rPr>
          <w:rFonts w:ascii="Calibri" w:hAnsi="Calibri" w:cs="Calibri"/>
        </w:rPr>
        <w:t xml:space="preserve"> Федерального закона.</w:t>
      </w: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документа, подтверждающего основание заключения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документа, подтверждающего основание заключения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документа, подтверждающего основание заключения контракта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документом, подтверждающим основание заключение контракта, является нормативный правовой (правовой) акт, указываются следующие реквизиты нормативного правового (правового) 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вида нормативного правового (правового) 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принятия нормативного правового (правового) 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нормативного правового (правового) 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нормативного правового (правового) 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указывается в формате ДД.ММ.ГГГГ.</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осуществления закупки услуг по осуществлению авторского контроля за </w:t>
      </w:r>
      <w:r>
        <w:rPr>
          <w:rFonts w:ascii="Calibri" w:hAnsi="Calibri" w:cs="Calibri"/>
        </w:rPr>
        <w:lastRenderedPageBreak/>
        <w:t>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дополнительно указывается информация о регистрационном номере и наименовании объекта культурного наследия (памятника истории и культуры) народов Российской Федерации в едином государственном реестре объектов культурного наследия (памятников истории и культуры) народов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реквизитах документов, подтверждающих основания заключения контракта в случае осуществления закупки путем проведения закрытого конкурса, закрытого конкурса с ограниченным участием, закрытого двухэтапного конкурса, в информационной системе не формируется.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коде и наименовании документа, подтверждающего основание заключения контракта, формируется в информационной системе автоматически после указания способа определения поставщика (подрядчика, исполнителя) в соответствии с Федеральным </w:t>
      </w:r>
      <w:hyperlink r:id="rId44" w:history="1">
        <w:r>
          <w:rPr>
            <w:rFonts w:ascii="Calibri" w:hAnsi="Calibri" w:cs="Calibri"/>
            <w:color w:val="0000FF"/>
          </w:rPr>
          <w:t>законом</w:t>
        </w:r>
      </w:hyperlink>
      <w:r>
        <w:rPr>
          <w:rFonts w:ascii="Calibri" w:hAnsi="Calibri" w:cs="Calibri"/>
        </w:rPr>
        <w:t>.</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Дата подведения результатов определения поставщика (подрядчика, исполнителя) по конкурентным способам определения поставщика (подрядчика, исполнителя) формируется в информационной системе автоматически после указания реквизитов документа, подтверждающего основание заключения контракта, в соответствии с датой документа, подтверждающего основание заключения контракта. При формировании информации при осуществлении закупки у единственного поставщика (подрядчика, исполнителя) (за исключением случаев, указанных в </w:t>
      </w:r>
      <w:hyperlink r:id="rId45" w:history="1">
        <w:r>
          <w:rPr>
            <w:rFonts w:ascii="Calibri" w:hAnsi="Calibri" w:cs="Calibri"/>
            <w:color w:val="0000FF"/>
          </w:rPr>
          <w:t>пунктах 24</w:t>
        </w:r>
      </w:hyperlink>
      <w:r>
        <w:rPr>
          <w:rFonts w:ascii="Calibri" w:hAnsi="Calibri" w:cs="Calibri"/>
        </w:rPr>
        <w:t xml:space="preserve"> и </w:t>
      </w:r>
      <w:hyperlink r:id="rId46" w:history="1">
        <w:r>
          <w:rPr>
            <w:rFonts w:ascii="Calibri" w:hAnsi="Calibri" w:cs="Calibri"/>
            <w:color w:val="0000FF"/>
          </w:rPr>
          <w:t>25 части 1 статьи 93</w:t>
        </w:r>
      </w:hyperlink>
      <w:r>
        <w:rPr>
          <w:rFonts w:ascii="Calibri" w:hAnsi="Calibri" w:cs="Calibri"/>
        </w:rPr>
        <w:t xml:space="preserve"> Федерального закона) дата подведения результатов определения поставщика (подрядчика, исполнителя) не указывается.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формировании информации о дате заключения контракта указывается дата заключения контракта в формате ДД.ММ.ГГГГ. Дополнительно при формировании информации о дате заключения контракта в информационной системе указывается номер заключенного контракта при его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При формировании информации об объекте закупки, наименовании страны происхождения или информации о производителе товара в отношении исполненного контракта,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наименование(я) объекта закупки (поставляемых товаров, выполняемых работ, оказываемых услуг), указанное(ые) в контракте;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 и наименование позиции Общероссийского </w:t>
      </w:r>
      <w:hyperlink r:id="rId47" w:history="1">
        <w:r>
          <w:rPr>
            <w:rFonts w:ascii="Calibri" w:hAnsi="Calibri" w:cs="Calibri"/>
            <w:color w:val="0000FF"/>
          </w:rPr>
          <w:t>классификатора</w:t>
        </w:r>
      </w:hyperlink>
      <w:r>
        <w:rPr>
          <w:rFonts w:ascii="Calibri" w:hAnsi="Calibri" w:cs="Calibri"/>
        </w:rPr>
        <w:t xml:space="preserve"> продукции по видам экономической деятельности, соответствующий наименованию объекта закупки;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товара, объем работы и услуги, предусмотренные контрактом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национальное кодовое буквенное обозначение и наименование единицы измерения количества товара, объема работы или услуги в соответствии с Общероссийским </w:t>
      </w:r>
      <w:hyperlink r:id="rId48" w:history="1">
        <w:r>
          <w:rPr>
            <w:rFonts w:ascii="Calibri" w:hAnsi="Calibri" w:cs="Calibri"/>
            <w:color w:val="0000FF"/>
          </w:rPr>
          <w:t>классификатором</w:t>
        </w:r>
      </w:hyperlink>
      <w:r>
        <w:rPr>
          <w:rFonts w:ascii="Calibri" w:hAnsi="Calibri" w:cs="Calibri"/>
        </w:rPr>
        <w:t xml:space="preserve"> единиц измерения;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наименование(я) и код(ы) страны происхождения товара(ов) в соответствии с Общероссийским </w:t>
      </w:r>
      <w:hyperlink r:id="rId49" w:history="1">
        <w:r>
          <w:rPr>
            <w:rFonts w:ascii="Calibri" w:hAnsi="Calibri" w:cs="Calibri"/>
            <w:color w:val="0000FF"/>
          </w:rPr>
          <w:t>классификатором</w:t>
        </w:r>
      </w:hyperlink>
      <w:r>
        <w:rPr>
          <w:rFonts w:ascii="Calibri" w:hAnsi="Calibri" w:cs="Calibri"/>
        </w:rPr>
        <w:t xml:space="preserve"> стран мира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и код страны регистрации производителя товара в соответствии с Общероссийским </w:t>
      </w:r>
      <w:hyperlink r:id="rId50" w:history="1">
        <w:r>
          <w:rPr>
            <w:rFonts w:ascii="Calibri" w:hAnsi="Calibri" w:cs="Calibri"/>
            <w:color w:val="0000FF"/>
          </w:rPr>
          <w:t>классификатором</w:t>
        </w:r>
      </w:hyperlink>
      <w:r>
        <w:rPr>
          <w:rFonts w:ascii="Calibri" w:hAnsi="Calibri" w:cs="Calibri"/>
        </w:rPr>
        <w:t xml:space="preserve"> стран мира (в случае отсутствия информации о наименовании и коде страны происхождения товара).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соответствии с </w:t>
      </w:r>
      <w:hyperlink r:id="rId51" w:history="1">
        <w:r>
          <w:rPr>
            <w:rFonts w:ascii="Calibri" w:hAnsi="Calibri" w:cs="Calibri"/>
            <w:color w:val="0000FF"/>
          </w:rPr>
          <w:t>частью 7 статьи 95</w:t>
        </w:r>
      </w:hyperlink>
      <w:r>
        <w:rPr>
          <w:rFonts w:ascii="Calibri" w:hAnsi="Calibri" w:cs="Calibri"/>
        </w:rPr>
        <w:t xml:space="preserve"> Федерального закона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обозначенными в контракте,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реквизиты документов, подтверждающих согласование поставщиком и заказчиком поставки 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Pr>
          <w:rFonts w:ascii="Calibri" w:hAnsi="Calibri" w:cs="Calibri"/>
        </w:rPr>
        <w:lastRenderedPageBreak/>
        <w:t>указанными в контракте (далее - документы о согласовании):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документов о согласовании;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документов о согласовании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изменении информации об объекте закупки, наименовании страны происхождения или информации о производителе товара.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 позиции по Общероссийскому </w:t>
      </w:r>
      <w:hyperlink r:id="rId52" w:history="1">
        <w:r>
          <w:rPr>
            <w:rFonts w:ascii="Calibri" w:hAnsi="Calibri" w:cs="Calibri"/>
            <w:color w:val="0000FF"/>
          </w:rPr>
          <w:t>классификатору</w:t>
        </w:r>
      </w:hyperlink>
      <w:r>
        <w:rPr>
          <w:rFonts w:ascii="Calibri" w:hAnsi="Calibri" w:cs="Calibri"/>
        </w:rPr>
        <w:t xml:space="preserve"> продукции по видам экономической деятельности, соответствующий наименованию объекта закупки, формируется в информационной системе автоматически после указания наименования позиции по Общероссийскому </w:t>
      </w:r>
      <w:hyperlink r:id="rId53" w:history="1">
        <w:r>
          <w:rPr>
            <w:rFonts w:ascii="Calibri" w:hAnsi="Calibri" w:cs="Calibri"/>
            <w:color w:val="0000FF"/>
          </w:rPr>
          <w:t>классификатору</w:t>
        </w:r>
      </w:hyperlink>
      <w:r>
        <w:rPr>
          <w:rFonts w:ascii="Calibri" w:hAnsi="Calibri" w:cs="Calibri"/>
        </w:rPr>
        <w:t xml:space="preserve"> продукции по видам экономической деятельности. Наименование позиции Общероссийского </w:t>
      </w:r>
      <w:hyperlink r:id="rId54" w:history="1">
        <w:r>
          <w:rPr>
            <w:rFonts w:ascii="Calibri" w:hAnsi="Calibri" w:cs="Calibri"/>
            <w:color w:val="0000FF"/>
          </w:rPr>
          <w:t>классификатора</w:t>
        </w:r>
      </w:hyperlink>
      <w:r>
        <w:rPr>
          <w:rFonts w:ascii="Calibri" w:hAnsi="Calibri" w:cs="Calibri"/>
        </w:rPr>
        <w:t xml:space="preserve"> продукции по видам экономической деятельности должно соответствовать 9-значному коду позиции по Общероссийскому </w:t>
      </w:r>
      <w:hyperlink r:id="rId55" w:history="1">
        <w:r>
          <w:rPr>
            <w:rFonts w:ascii="Calibri" w:hAnsi="Calibri" w:cs="Calibri"/>
            <w:color w:val="0000FF"/>
          </w:rPr>
          <w:t>классификатору</w:t>
        </w:r>
      </w:hyperlink>
      <w:r>
        <w:rPr>
          <w:rFonts w:ascii="Calibri" w:hAnsi="Calibri" w:cs="Calibri"/>
        </w:rPr>
        <w:t xml:space="preserve"> продукции по видам экономической деятельности (с указанием классов и подклассов, групп и подгрупп, видов, категории и подкатегории продукции).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количестве товара, объеме работы или услуги не формируется в случаях, указанных в </w:t>
      </w:r>
      <w:hyperlink r:id="rId56" w:history="1">
        <w:r>
          <w:rPr>
            <w:rFonts w:ascii="Calibri" w:hAnsi="Calibri" w:cs="Calibri"/>
            <w:color w:val="0000FF"/>
          </w:rPr>
          <w:t>пункте 2 статьи 42</w:t>
        </w:r>
      </w:hyperlink>
      <w:r>
        <w:rPr>
          <w:rFonts w:ascii="Calibri" w:hAnsi="Calibri" w:cs="Calibri"/>
        </w:rPr>
        <w:t xml:space="preserve"> Федерального закона. Национальное кодовое буквенное обозначение единицы измерения количества товара, объема работы или услуги в соответствии с Общероссийским </w:t>
      </w:r>
      <w:hyperlink r:id="rId57" w:history="1">
        <w:r>
          <w:rPr>
            <w:rFonts w:ascii="Calibri" w:hAnsi="Calibri" w:cs="Calibri"/>
            <w:color w:val="0000FF"/>
          </w:rPr>
          <w:t>классификатором</w:t>
        </w:r>
      </w:hyperlink>
      <w:r>
        <w:rPr>
          <w:rFonts w:ascii="Calibri" w:hAnsi="Calibri" w:cs="Calibri"/>
        </w:rP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58" w:history="1">
        <w:r>
          <w:rPr>
            <w:rFonts w:ascii="Calibri" w:hAnsi="Calibri" w:cs="Calibri"/>
            <w:color w:val="0000FF"/>
          </w:rPr>
          <w:t>классификатором</w:t>
        </w:r>
      </w:hyperlink>
      <w:r>
        <w:rPr>
          <w:rFonts w:ascii="Calibri" w:hAnsi="Calibri" w:cs="Calibri"/>
        </w:rPr>
        <w:t xml:space="preserve"> единиц измерения.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наименовании и коде страны происхождения товара в соответствии с Общероссийским </w:t>
      </w:r>
      <w:hyperlink r:id="rId59" w:history="1">
        <w:r>
          <w:rPr>
            <w:rFonts w:ascii="Calibri" w:hAnsi="Calibri" w:cs="Calibri"/>
            <w:color w:val="0000FF"/>
          </w:rPr>
          <w:t>классификатором</w:t>
        </w:r>
      </w:hyperlink>
      <w:r>
        <w:rPr>
          <w:rFonts w:ascii="Calibri" w:hAnsi="Calibri" w:cs="Calibri"/>
        </w:rPr>
        <w:t xml:space="preserve"> стран мира формируется в отношении исполненного контракта на основании документа о приемке постановленного товара.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осуществлении закупки в соответствии со </w:t>
      </w:r>
      <w:hyperlink r:id="rId60" w:history="1">
        <w:r>
          <w:rPr>
            <w:rFonts w:ascii="Calibri" w:hAnsi="Calibri" w:cs="Calibri"/>
            <w:color w:val="0000FF"/>
          </w:rPr>
          <w:t>статьей 14</w:t>
        </w:r>
      </w:hyperlink>
      <w:r>
        <w:rPr>
          <w:rFonts w:ascii="Calibri" w:hAnsi="Calibri" w:cs="Calibri"/>
        </w:rPr>
        <w:t xml:space="preserve"> Федерального закона применялся национальный режим, информация о наименовании и коде страны происхождения товара в соответствии с Общероссийским </w:t>
      </w:r>
      <w:hyperlink r:id="rId61" w:history="1">
        <w:r>
          <w:rPr>
            <w:rFonts w:ascii="Calibri" w:hAnsi="Calibri" w:cs="Calibri"/>
            <w:color w:val="0000FF"/>
          </w:rPr>
          <w:t>классификатором</w:t>
        </w:r>
      </w:hyperlink>
      <w:r>
        <w:rPr>
          <w:rFonts w:ascii="Calibri" w:hAnsi="Calibri" w:cs="Calibri"/>
        </w:rPr>
        <w:t xml:space="preserve"> стран мира формируется по заключенному контракту на основании извещения об осуществлении закупки и документации о закупке.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 страны происхождения товара в соответствии с Общероссийским </w:t>
      </w:r>
      <w:hyperlink r:id="rId62" w:history="1">
        <w:r>
          <w:rPr>
            <w:rFonts w:ascii="Calibri" w:hAnsi="Calibri" w:cs="Calibri"/>
            <w:color w:val="0000FF"/>
          </w:rPr>
          <w:t>классификатором</w:t>
        </w:r>
      </w:hyperlink>
      <w:r>
        <w:rPr>
          <w:rFonts w:ascii="Calibri" w:hAnsi="Calibri" w:cs="Calibri"/>
        </w:rPr>
        <w:t xml:space="preserve"> стран мира формируется в информационной системе автоматически после указания информации о наименовании страны происхождения товара в соответствии с Общероссийским </w:t>
      </w:r>
      <w:hyperlink r:id="rId63" w:history="1">
        <w:r>
          <w:rPr>
            <w:rFonts w:ascii="Calibri" w:hAnsi="Calibri" w:cs="Calibri"/>
            <w:color w:val="0000FF"/>
          </w:rPr>
          <w:t>классификатором</w:t>
        </w:r>
      </w:hyperlink>
      <w:r>
        <w:rPr>
          <w:rFonts w:ascii="Calibri" w:hAnsi="Calibri" w:cs="Calibri"/>
        </w:rPr>
        <w:t xml:space="preserve"> стран мира.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информации о наименовании страны происхождения товара указывается информация о наименовании и коде страны регистрации производителя товара в соответствии с Общероссийским </w:t>
      </w:r>
      <w:hyperlink r:id="rId64" w:history="1">
        <w:r>
          <w:rPr>
            <w:rFonts w:ascii="Calibri" w:hAnsi="Calibri" w:cs="Calibri"/>
            <w:color w:val="0000FF"/>
          </w:rPr>
          <w:t>классификатором</w:t>
        </w:r>
      </w:hyperlink>
      <w:r>
        <w:rPr>
          <w:rFonts w:ascii="Calibri" w:hAnsi="Calibri" w:cs="Calibri"/>
        </w:rPr>
        <w:t xml:space="preserve"> стран мира.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соответствии с </w:t>
      </w:r>
      <w:hyperlink r:id="rId65" w:history="1">
        <w:r>
          <w:rPr>
            <w:rFonts w:ascii="Calibri" w:hAnsi="Calibri" w:cs="Calibri"/>
            <w:color w:val="0000FF"/>
          </w:rPr>
          <w:t>частью 7 статьи 95</w:t>
        </w:r>
      </w:hyperlink>
      <w:r>
        <w:rPr>
          <w:rFonts w:ascii="Calibri" w:hAnsi="Calibri" w:cs="Calibri"/>
        </w:rPr>
        <w:t xml:space="preserve"> Федерального закона при исполнении контракта по согласованию заказчика с поставщиком (подрядчиком, исполнителем) осуществляется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 в контракте, сведения об изменении информации об объекте закупки, наименовании страны происхождения или информации о производителе товара формируются в соответствии с правилами первоначального формирования соответствующей информации для включения в реестровую запись реестра контрактов.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сведений об изменении информации об объекте закупки, наименовании страны происхождения или информации о производителе товара, заказчик указывает уникальный номер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3D40FF" w:rsidRDefault="003D40FF">
      <w:pPr>
        <w:widowControl w:val="0"/>
        <w:autoSpaceDE w:val="0"/>
        <w:autoSpaceDN w:val="0"/>
        <w:adjustRightInd w:val="0"/>
        <w:spacing w:after="0" w:line="240" w:lineRule="auto"/>
        <w:ind w:firstLine="540"/>
        <w:jc w:val="both"/>
        <w:rPr>
          <w:rFonts w:ascii="Calibri" w:hAnsi="Calibri" w:cs="Calibri"/>
        </w:rPr>
      </w:pPr>
      <w:bookmarkStart w:id="8" w:name="Par200"/>
      <w:bookmarkEnd w:id="8"/>
      <w:r>
        <w:rPr>
          <w:rFonts w:ascii="Calibri" w:hAnsi="Calibri" w:cs="Calibri"/>
        </w:rPr>
        <w:t>21. При формировании информации о цене контракта и цене единицы товара, работы, услуги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контракта или при наличии ориентировочное значение цены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формула цены контракта и максимальное значение цены контракта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цена запасных частей или каждой запасной части к технике, оборудованию, цена единицы работы или услуги (при заключении контракта в случаях, указанных в </w:t>
      </w:r>
      <w:hyperlink r:id="rId66" w:history="1">
        <w:r>
          <w:rPr>
            <w:rFonts w:ascii="Calibri" w:hAnsi="Calibri" w:cs="Calibri"/>
            <w:color w:val="0000FF"/>
          </w:rPr>
          <w:t>пункте 2 статьи 42</w:t>
        </w:r>
      </w:hyperlink>
      <w:r>
        <w:rPr>
          <w:rFonts w:ascii="Calibri" w:hAnsi="Calibri" w:cs="Calibri"/>
        </w:rPr>
        <w:t xml:space="preserve"> </w:t>
      </w:r>
      <w:r>
        <w:rPr>
          <w:rFonts w:ascii="Calibri" w:hAnsi="Calibri" w:cs="Calibri"/>
        </w:rPr>
        <w:lastRenderedPageBreak/>
        <w:t>Федерального закона) (далее - цена единицы товаров, работ, услуг);</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товаров, работ, услуг в случае, если объектом закупки является несколько товаров, работ, услуг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а также объем такого привлечения в стоимостном выражении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платежей по контракту в валюте контракта с годовой периодичностью и помесячной разбивкой текущего года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обеспечении исполнения контракта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об обеспечении исполнения контракта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способа обеспечения исполнения контракта,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 банковская гарантия, выданная банком в соответствии со </w:t>
      </w:r>
      <w:hyperlink r:id="rId67" w:history="1">
        <w:r>
          <w:rPr>
            <w:rFonts w:ascii="Calibri" w:hAnsi="Calibri" w:cs="Calibri"/>
            <w:color w:val="0000FF"/>
          </w:rPr>
          <w:t>статьей 45</w:t>
        </w:r>
      </w:hyperlink>
      <w:r>
        <w:rPr>
          <w:rFonts w:ascii="Calibri" w:hAnsi="Calibri" w:cs="Calibri"/>
        </w:rPr>
        <w:t xml:space="preserve"> Федерального закона;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 внесение денежных средств на указанный заказчиком счет;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обеспечения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 (в случае определения кода способа обеспечения исполнения контракта - 1).</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уникальном номере реестровой записи реестра банковских гарантий формируется в информационной системе путем выбора соответствующей записи из полного перечня уникальных номеров реестровых записей реестра банковских гарантий, размещенных в единой информационной системе.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указания цены контракта, цены единицы товаров, работ, услуг, максимального значения цены контракта, ориентировочного значения цены контракта, цены товаров, работ, услуг в случае, если объектом закупки является несколько товаров, работ, услуг, размера обеспечения исполнения контракта в иностранной валюте, дополнительно указывается следующая информация: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и код валюты, в которой указывается цена контракта, цена единицы товаров, работы, услуги, максимальное значение цены контракта, ориентировочное значение цены контракта, цена товаров, работ, услуг в случае, если объектом закупки является несколько товаров, работ, услуг, размер обеспечения исполнения контракта в соответствии с Общероссийским </w:t>
      </w:r>
      <w:hyperlink r:id="rId68" w:history="1">
        <w:r>
          <w:rPr>
            <w:rFonts w:ascii="Calibri" w:hAnsi="Calibri" w:cs="Calibri"/>
            <w:color w:val="0000FF"/>
          </w:rPr>
          <w:t>классификатором</w:t>
        </w:r>
      </w:hyperlink>
      <w:r>
        <w:rPr>
          <w:rFonts w:ascii="Calibri" w:hAnsi="Calibri" w:cs="Calibri"/>
        </w:rPr>
        <w:t xml:space="preserve"> валют;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 иностранной валюты по отношению к рублю на дату подписания контракта, установленный Центральным банком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контракта, указанная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максимальное значение цены контракта, указанное в иностранной валюте, в рублевом эквиваленте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единицы товара, работы, услуги, указанная в иностранной валюте, в рублевом эквиваленте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товаров, работ, услуг в случае, если объектом закупки является несколько товаров, работ, услуг, указанная в иностранной валюте, в рублевом эквиваленте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обеспечения исполнения контракта, указанный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платежей по контракту, указанный в иностранной валюте, в рублевом эквиваленте с годовой периодичностью и помесячной разбивкой текущего года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курсе иностранной валюты по отношению к рублю на дату заключения контракта формируется в информационной системе автоматически на основании сведений Министерства финансов Российской Федерации о курсах иностранных валют.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Информация о цене контракта, платежах по контракту, максимальном значении цены контракта, цене единицы товара, работы, услуги, цене товаров, работ, услуг в случае, если объектом закупки является несколько товаров, работ, услуг, размере обеспечения исполнения контракта, указанные в иностранной валюте, в рублевом эквиваленте формируются в информационной системе автоматически как произведение соответственно цены контракта, размера платежа, цены единицы товара, работы, услуги, цены товаров, работ, услуг в случае, если объектом закупки является несколько товаров, работ, услуг, размера обеспечения исполнения контракта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энергетических ресурсов, предусмотренные энергосервисным контрактом (водоснабжение, водоотведение, теплоснабжение, газоснабжение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поставка электроэнергии, поставка мазута, поставка угля, поставка топлива, используемого в целях выработки энергии);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экономия в натуральном выражении соответствующих расходов заказчика на поставки энергетических ресурсов по каждому виду таких ресурсов;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размер расходов заказчика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69" w:history="1">
        <w:r>
          <w:rPr>
            <w:rFonts w:ascii="Calibri" w:hAnsi="Calibri" w:cs="Calibri"/>
            <w:color w:val="0000FF"/>
          </w:rPr>
          <w:t>пунктами 1</w:t>
        </w:r>
      </w:hyperlink>
      <w:r>
        <w:rPr>
          <w:rFonts w:ascii="Calibri" w:hAnsi="Calibri" w:cs="Calibri"/>
        </w:rPr>
        <w:t xml:space="preserve"> и </w:t>
      </w:r>
      <w:hyperlink r:id="rId70" w:history="1">
        <w:r>
          <w:rPr>
            <w:rFonts w:ascii="Calibri" w:hAnsi="Calibri" w:cs="Calibri"/>
            <w:color w:val="0000FF"/>
          </w:rPr>
          <w:t>3 части 3 статьи 108</w:t>
        </w:r>
      </w:hyperlink>
      <w:r>
        <w:rPr>
          <w:rFonts w:ascii="Calibri" w:hAnsi="Calibri" w:cs="Calibri"/>
        </w:rPr>
        <w:t xml:space="preserve"> Федерального закона;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фиксированный 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71" w:history="1">
        <w:r>
          <w:rPr>
            <w:rFonts w:ascii="Calibri" w:hAnsi="Calibri" w:cs="Calibri"/>
            <w:color w:val="0000FF"/>
          </w:rPr>
          <w:t>пунктом 2 части 3 статьи 108</w:t>
        </w:r>
      </w:hyperlink>
      <w:r>
        <w:rPr>
          <w:rFonts w:ascii="Calibri" w:hAnsi="Calibri" w:cs="Calibri"/>
        </w:rPr>
        <w:t xml:space="preserve"> Федерального закона.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График платежей по контракту формируется в информационной системе в разрезе кодов бюджетной классификации расходов бюджетов, приведенных в соответствии с </w:t>
      </w:r>
      <w:hyperlink w:anchor="Par67" w:history="1">
        <w:r>
          <w:rPr>
            <w:rFonts w:ascii="Calibri" w:hAnsi="Calibri" w:cs="Calibri"/>
            <w:color w:val="0000FF"/>
          </w:rPr>
          <w:t>пунктом 16</w:t>
        </w:r>
      </w:hyperlink>
      <w:r>
        <w:rPr>
          <w:rFonts w:ascii="Calibri" w:hAnsi="Calibri" w:cs="Calibri"/>
        </w:rPr>
        <w:t xml:space="preserve"> Порядка.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ориентировочной цене, о максимальном значении цены контракта и формуле цены контракта указываются в случаях, установленных Правительством Российской Федерации в соответствии с </w:t>
      </w:r>
      <w:hyperlink r:id="rId72" w:history="1">
        <w:r>
          <w:rPr>
            <w:rFonts w:ascii="Calibri" w:hAnsi="Calibri" w:cs="Calibri"/>
            <w:color w:val="0000FF"/>
          </w:rPr>
          <w:t>частью 2 статьи 34</w:t>
        </w:r>
      </w:hyperlink>
      <w:r>
        <w:rPr>
          <w:rFonts w:ascii="Calibri" w:hAnsi="Calibri" w:cs="Calibri"/>
        </w:rPr>
        <w:t xml:space="preserve"> Федерального закона.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цене единицы товара, работы, услуги формируется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и в извещении об осуществлении закупки и документации о закупке заказчиком указана цена запасных частей или каждой запасной части к технике, оборудованию, цена единицы работы или услуги.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объеме денежных средств, направляемых субъектам малого предпринимательства, социально ориентированным некоммерческим организациям, являющимся субподрядчиками, соисполнителями по контракту формируется в информационной системе автоматически как произведение соответственно объема привлекаемых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и цены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формировании информации о сроке исполнения контракта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начала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окончания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количество этапов исполнения контракта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дата(ы) начала исполнения этапа(ов) контракта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дата(ы) окончания исполнения этапа(ов) контракта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Промежуточные сроки исполнения контракта (дата начала и дата окончания исполнения отдельного этапа контракта) указываются при выделении в контракте более одного этапа его исполнения.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указывается в формате ДД.ММ.ГГГГ.</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формировании информации о наименовании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наименование поставщика (подрядчика, исполнителя) в соответствии со сведениями Единого государственного реестра юридических лиц;</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 и наименование организационно-правовой формы поставщика (подрядчика, исполнителя) в соответствии с Общероссийским </w:t>
      </w:r>
      <w:hyperlink r:id="rId73" w:history="1">
        <w:r>
          <w:rPr>
            <w:rFonts w:ascii="Calibri" w:hAnsi="Calibri" w:cs="Calibri"/>
            <w:color w:val="0000FF"/>
          </w:rPr>
          <w:t>классификатором</w:t>
        </w:r>
      </w:hyperlink>
      <w:r>
        <w:rPr>
          <w:rFonts w:ascii="Calibri" w:hAnsi="Calibri" w:cs="Calibri"/>
        </w:rPr>
        <w:t xml:space="preserve"> организационно-правовых форм;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статуса поставщика (подрядчика, исполнителя),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 учреждение и предприятие уголовно-исполнительной системы;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 организация инвалидов;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 субъект малого предпринимательства;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 социально-ориентированная некоммерческая организация;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по Общероссийскому классификатору предприятий и организаций, установленный поставщику (подрядчику, исполнителю).</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полном, сокращенном (при наличии) и фирменном (при наличии) наименованиях поставщика (подрядчика, исполнителя),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субъекта Российской Федерации в соответствии с федеративным устройством Российской Федерации, определенным </w:t>
      </w:r>
      <w:hyperlink r:id="rId74" w:history="1">
        <w:r>
          <w:rPr>
            <w:rFonts w:ascii="Calibri" w:hAnsi="Calibri" w:cs="Calibri"/>
            <w:color w:val="0000FF"/>
          </w:rPr>
          <w:t>статьей 65</w:t>
        </w:r>
      </w:hyperlink>
      <w:r>
        <w:rPr>
          <w:rFonts w:ascii="Calibri" w:hAnsi="Calibri" w:cs="Calibri"/>
        </w:rPr>
        <w:t xml:space="preserve"> Конституции Российской Федерации, и соответствующее кодовое обозначение субъекта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индекс места нахождения поставщика (подрядчика, исполнителя);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тип населенного пункта, наименование населенного пункта, код населенного пункта в соответствии с Общероссийским </w:t>
      </w:r>
      <w:hyperlink r:id="rId75"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элемента планировочной структуры (квартал, микрорайон,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объекта улично-дорожной сети (улица, проспект, шоссе, переулок, проезд, набережная, площадь,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номера телефонов;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электронной почты.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указывается место нахождения постоянно действующего исполнительного органа соответственно поставщика (подрядчика, исполнителя) (в случае отсутствия постоянно действующего исполнительного органа поставщика (подрядчика, исполнителя) - иного органа или лица, имеющих право действовать от имени соответственно поставщика (подрядчика, исполнителя) без доверенности), по которому осуществляется связь с поставщиком (подрядчиком, исполнителем).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месте нахождения поставщика (подрядчика, исполнителя) (за исключением информации о номерах телефонов, адресах электронной почты)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коде населенного пункта места нахождения поставщика (подрядчика, исполнителя) в соответствии с Общероссийским </w:t>
      </w:r>
      <w:hyperlink r:id="rId76"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77" w:history="1">
        <w:r>
          <w:rPr>
            <w:rFonts w:ascii="Calibri" w:hAnsi="Calibri" w:cs="Calibri"/>
            <w:color w:val="0000FF"/>
          </w:rPr>
          <w:t>классификатора</w:t>
        </w:r>
      </w:hyperlink>
      <w:r>
        <w:rPr>
          <w:rFonts w:ascii="Calibri" w:hAnsi="Calibri" w:cs="Calibri"/>
        </w:rPr>
        <w:t xml:space="preserve"> объектов административно-территориального деления кодам Общероссийского </w:t>
      </w:r>
      <w:hyperlink r:id="rId78" w:history="1">
        <w:r>
          <w:rPr>
            <w:rFonts w:ascii="Calibri" w:hAnsi="Calibri" w:cs="Calibri"/>
            <w:color w:val="0000FF"/>
          </w:rPr>
          <w:t>классификатора</w:t>
        </w:r>
      </w:hyperlink>
      <w:r>
        <w:rPr>
          <w:rFonts w:ascii="Calibri" w:hAnsi="Calibri" w:cs="Calibri"/>
        </w:rPr>
        <w:t xml:space="preserve"> территорий муниципальных образований.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При формировании информации об идентификационном номере налогоплательщика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 в соответствии со свидетельством о постановке на учет в налоговом органе;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причины и дата постановки на учет в налоговом органе в соответствии со свидетельством о постановке на учет в налоговом органе.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формировании информации о наименовании поставщика (подрядчика, исполнителя), являющегося иностранным юридическим лицом,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наименование поставщика (подрядчика, исполнителя) на русском языке;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сокращенное наименование поставщика (подрядчика, исполнителя) (при наличии) на русском языке;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поставщика (подрядчика, исполнителя) (при наличии) на русском языке.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При формировании информации о месте нахождения поставщика (подрядчика, исполнителя),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79" w:history="1">
        <w:r>
          <w:rPr>
            <w:rFonts w:ascii="Calibri" w:hAnsi="Calibri" w:cs="Calibri"/>
            <w:color w:val="0000FF"/>
          </w:rPr>
          <w:t>классификатором</w:t>
        </w:r>
      </w:hyperlink>
      <w:r>
        <w:rPr>
          <w:rFonts w:ascii="Calibri" w:hAnsi="Calibri" w:cs="Calibri"/>
        </w:rPr>
        <w:t xml:space="preserve"> стран мира;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индекс;</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населенного пункта, наименование населенного пункта;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элемента планировочной структуры (квартал, микрорайон,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объекта улично-дорожной сети (улица, проспект, шоссе, переулок, проезд, набережная, площадь,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номера телефонов;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электронной почты.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80" w:history="1">
        <w:r>
          <w:rPr>
            <w:rFonts w:ascii="Calibri" w:hAnsi="Calibri" w:cs="Calibri"/>
            <w:color w:val="0000FF"/>
          </w:rPr>
          <w:t>статьей 65</w:t>
        </w:r>
      </w:hyperlink>
      <w:r>
        <w:rPr>
          <w:rFonts w:ascii="Calibri" w:hAnsi="Calibri" w:cs="Calibri"/>
        </w:rPr>
        <w:t xml:space="preserve"> Конституции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индекс;</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тип населенного пункта, наименование населенного пункта, код населенного пункта в соответствии с Общероссийским </w:t>
      </w:r>
      <w:hyperlink r:id="rId81"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элемента планировочной структуры (квартал, микрорайон,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объекта улично-дорожной сети (улица, проспект, шоссе, переулок, проезд, набережная, площадь,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электронной почты.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юридическим лицом,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иностранных юридических лиц, состоящих на учете в налоговых органах на территории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 в соответствии со свидетельством о постановке на учет в налоговом органе;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причины и дата постановки на учет в налоговом органе в соответствии со свидетельством о постановке на учет в налоговом органе;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налогоплательщика в стране регистрации или его аналог;</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иностранных юридических лиц, не состоящих на учете в налоговых органах на территории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налогоплательщика в стране регистрации или его аналог в соответствии с законодательством иностранного государства.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формировании информации о наименовании поставщика (подрядчика, исполнителя), являющегося индивидуальным предпринимателем или физическим лицом,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указывается 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наименовании поставщика (подрядчика, исполнителя), являющегося индивидуальным предпринимателем, формируется в информационной системе автоматически после указания идентификационного номера налогоплательщика поставщика (подрядчика, исполнителя) и соответствует сведениям Единого государственного реестра индивидуальных предпринимателей.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При формировании информации о месте жительства поставщика (подрядчика, исполнителя), являющегося индивидуальным предпринимателем или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w:t>
      </w:r>
      <w:r>
        <w:rPr>
          <w:rFonts w:ascii="Calibri" w:hAnsi="Calibri" w:cs="Calibri"/>
        </w:rPr>
        <w:lastRenderedPageBreak/>
        <w:t>аналогичных фондов,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w:t>
      </w:r>
      <w:hyperlink r:id="rId82" w:history="1">
        <w:r>
          <w:rPr>
            <w:rFonts w:ascii="Calibri" w:hAnsi="Calibri" w:cs="Calibri"/>
            <w:color w:val="0000FF"/>
          </w:rPr>
          <w:t>статьей 65</w:t>
        </w:r>
      </w:hyperlink>
      <w:r>
        <w:rPr>
          <w:rFonts w:ascii="Calibri" w:hAnsi="Calibri" w:cs="Calibri"/>
        </w:rPr>
        <w:t xml:space="preserve"> Конституции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индекс места жительства поставщика (подрядчика, исполнителя);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тип населенного пункта, наименование населенного пункта, код населенного пункта в соответствии с Общероссийским </w:t>
      </w:r>
      <w:hyperlink r:id="rId83"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элемента планировочной структуры (квартал, микрорайон,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объекта улично-дорожной сети (улица, проспект, шоссе, переулок, проезд, набережная, площадь,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электронной почты.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месте жительства поставщика (подрядчика, исполнителя), являющегося индивидуальным предпринимателем (за исключением информации о номерах телефонов и адресах электронной почты), формируется в информационной системе автоматически после указания идентификационного номера налогоплательщика соответственно поставщика (подрядчика, исполнителя) и соответствует сведениям Единого государственного реестра индивидуальных предпринимателей.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коде населенного пункта места жительства поставщика (подрядчика, исполнителя) в соответствии с Общероссийским </w:t>
      </w:r>
      <w:hyperlink r:id="rId84"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85" w:history="1">
        <w:r>
          <w:rPr>
            <w:rFonts w:ascii="Calibri" w:hAnsi="Calibri" w:cs="Calibri"/>
            <w:color w:val="0000FF"/>
          </w:rPr>
          <w:t>классификатора</w:t>
        </w:r>
      </w:hyperlink>
      <w:r>
        <w:rPr>
          <w:rFonts w:ascii="Calibri" w:hAnsi="Calibri" w:cs="Calibri"/>
        </w:rPr>
        <w:t xml:space="preserve"> объектов административно-территориального деления кодам Общероссийского </w:t>
      </w:r>
      <w:hyperlink r:id="rId86" w:history="1">
        <w:r>
          <w:rPr>
            <w:rFonts w:ascii="Calibri" w:hAnsi="Calibri" w:cs="Calibri"/>
            <w:color w:val="0000FF"/>
          </w:rPr>
          <w:t>классификатора</w:t>
        </w:r>
      </w:hyperlink>
      <w:r>
        <w:rPr>
          <w:rFonts w:ascii="Calibri" w:hAnsi="Calibri" w:cs="Calibri"/>
        </w:rPr>
        <w:t xml:space="preserve"> территорий муниципальных образований.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формировании информации о месте жительства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 о месте жительства иностранного гражданина в стране его регистрации: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страна регистрации иностранного гражданина и код страны регистрации иностранного гражданина в соответствии с Общероссийским </w:t>
      </w:r>
      <w:hyperlink r:id="rId87" w:history="1">
        <w:r>
          <w:rPr>
            <w:rFonts w:ascii="Calibri" w:hAnsi="Calibri" w:cs="Calibri"/>
            <w:color w:val="0000FF"/>
          </w:rPr>
          <w:t>классификатором</w:t>
        </w:r>
      </w:hyperlink>
      <w:r>
        <w:rPr>
          <w:rFonts w:ascii="Calibri" w:hAnsi="Calibri" w:cs="Calibri"/>
        </w:rPr>
        <w:t xml:space="preserve"> стран мира;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индекс;</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населенного пункта, наименование населенного пункта;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элемента планировочной структуры (квартал, микрорайон,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объекта улично-дорожной сети (улица, проспект, шоссе, переулок, проезд, набережная, площадь,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электронной почты.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субъекта Российской Федерации в соответствии с федеративным устройством Российской Федерации, определенным </w:t>
      </w:r>
      <w:hyperlink r:id="rId88" w:history="1">
        <w:r>
          <w:rPr>
            <w:rFonts w:ascii="Calibri" w:hAnsi="Calibri" w:cs="Calibri"/>
            <w:color w:val="0000FF"/>
          </w:rPr>
          <w:t>статьей 65</w:t>
        </w:r>
      </w:hyperlink>
      <w:r>
        <w:rPr>
          <w:rFonts w:ascii="Calibri" w:hAnsi="Calibri" w:cs="Calibri"/>
        </w:rPr>
        <w:t xml:space="preserve"> Конституции Российской Федерации, и соответствующее кодовое обозначение субъекта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почтовый индекс;</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тип населенного пункта, наименование населенного пункта, код населенного пункта в соответствии с Общероссийским </w:t>
      </w:r>
      <w:hyperlink r:id="rId89" w:history="1">
        <w:r>
          <w:rPr>
            <w:rFonts w:ascii="Calibri" w:hAnsi="Calibri" w:cs="Calibri"/>
            <w:color w:val="0000FF"/>
          </w:rPr>
          <w:t>классификатором</w:t>
        </w:r>
      </w:hyperlink>
      <w:r>
        <w:rPr>
          <w:rFonts w:ascii="Calibri" w:hAnsi="Calibri" w:cs="Calibri"/>
        </w:rPr>
        <w:t xml:space="preserve"> территорий муниципальных образований;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элемента планировочной структуры (квартал, микрорайон,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наименование объекта улично-дорожной сети (улица, проспект, шоссе, переулок, проезд, набережная, площадь, иные)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цифровое или буквенно-цифровое обозначение объекта адресации (дом, владение, иные, в том числе корпус, строение, квартира, офис)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электронной почты.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При формировании информации об идентификационном номере налогоплательщика поставщика (подрядчика, исполнителя), являющегося индивидуальным предпринимателем,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 индивидуального предпринимателя, физического лица в соответствии со свидетельством о постановке на учет в налоговом органе;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постановки на учет индивидуального предпринимателя, физического лица в соответствии со свидетельством о постановке на учет в налоговом органе.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иностранных граждан, состоящих на учете в налоговых органах на территории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 в соответствии со свидетельством о постановке на учет в налоговом органе;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причины и дата постановки на учет в налоговом органе в соответствии со свидетельством о постановке на учет в налоговом органе;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налогоплательщика в стране регистрации или его аналог в соответствии с законодательством иностранного государства;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иностранных граждан, не состоящих на учете в налоговых органах на территории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налогоплательщика в стране регистрации или его аналог в соответствии с законодательством иностранного государства.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 формировании информации об изменении контракта с указанием условий контракта, которые были изменены,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причины изменения условий контракта,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010 - возможность изменения условий контракта предусмотрена документацией о закупке и контрактом, а в случае осуществления закупки у единственного поставщика (подрядчика, исполнителя) - контрактом, в том числе: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011 -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012 - при увеличении по предложению заказчика предусмотренных контрактом количества товара, объема работы или услуги не более чем на десять процентов с учетом положений бюджетного законодательства Российской Федерации о возможности изменения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013 - при уменьшении по предложению заказчика предусмотренных контрактом количества товара, объема работы или услуги не более чем на десять процентов с уменьшением цены контракта исходя из цены единицы товара, работы или услуги;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020 - условия контракта изменены на основании решения Правительства Российской Федерации в соответствии с </w:t>
      </w:r>
      <w:hyperlink r:id="rId90" w:history="1">
        <w:r>
          <w:rPr>
            <w:rFonts w:ascii="Calibri" w:hAnsi="Calibri" w:cs="Calibri"/>
            <w:color w:val="0000FF"/>
          </w:rPr>
          <w:t>пунктом 2 части 1 статьи 95</w:t>
        </w:r>
      </w:hyperlink>
      <w:r>
        <w:rPr>
          <w:rFonts w:ascii="Calibri" w:hAnsi="Calibri" w:cs="Calibri"/>
        </w:rPr>
        <w:t xml:space="preserve"> Федерального закона;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030 - условия контракта изменены на основании решения высшего исполнительного органа государственной власти субъекта Российской Федерации в соответствии с </w:t>
      </w:r>
      <w:hyperlink r:id="rId91" w:history="1">
        <w:r>
          <w:rPr>
            <w:rFonts w:ascii="Calibri" w:hAnsi="Calibri" w:cs="Calibri"/>
            <w:color w:val="0000FF"/>
          </w:rPr>
          <w:t>пунктом 3 части 1 статьи 95</w:t>
        </w:r>
      </w:hyperlink>
      <w:r>
        <w:rPr>
          <w:rFonts w:ascii="Calibri" w:hAnsi="Calibri" w:cs="Calibri"/>
        </w:rPr>
        <w:t xml:space="preserve"> Федерального закона;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040 - условия контракта изменены на основании решения местной администрации в соответствии с </w:t>
      </w:r>
      <w:hyperlink r:id="rId92" w:history="1">
        <w:r>
          <w:rPr>
            <w:rFonts w:ascii="Calibri" w:hAnsi="Calibri" w:cs="Calibri"/>
            <w:color w:val="0000FF"/>
          </w:rPr>
          <w:t>пунктом 4 части 1 статьи 95</w:t>
        </w:r>
      </w:hyperlink>
      <w:r>
        <w:rPr>
          <w:rFonts w:ascii="Calibri" w:hAnsi="Calibri" w:cs="Calibri"/>
        </w:rPr>
        <w:t xml:space="preserve"> Федерального закона;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050 - изменение в соответствии с законодательством Российской Федерации регулируемых цен (тарифов) на товары, работы, услуги;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060 - уменьшение ранее доведенных до государственного или муниципального заказчика как получателя бюджетных средств лимитов бюджетных обязательств в случаях, предусмотренных </w:t>
      </w:r>
      <w:hyperlink r:id="rId93" w:history="1">
        <w:r>
          <w:rPr>
            <w:rFonts w:ascii="Calibri" w:hAnsi="Calibri" w:cs="Calibri"/>
            <w:color w:val="0000FF"/>
          </w:rPr>
          <w:t>пунктом 6 статьи 161</w:t>
        </w:r>
      </w:hyperlink>
      <w:r>
        <w:rPr>
          <w:rFonts w:ascii="Calibri" w:hAnsi="Calibri" w:cs="Calibri"/>
        </w:rPr>
        <w:t xml:space="preserve"> Бюджетного кодекса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070 - изменение цены контракта с иностранной организацией на лечение гражданина Российской Федерации за пределами территории Российской Федерации при увеличении или уменьшении по медицинским показаниям перечня услуг, связанных с лечением гражданина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080 - перемена поставщика (подрядчика, исполнителя) контракта вследствие реорганизации юридического лица в форме преобразования, слияния или присоединения (новый поставщик (подрядчик, исполнитель) является правопреемником поставщика (подрядчика, исполнителя)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090 - перемена заказчика;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 изменение условий контракта по согласованию сторон в части поставки товара, выполнения работ или оказания услуги при улучшении их по качеству, техническим и функциональным характеристикам по сравнению с характеристиками, указанными в контракте;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документа, являющегося основанием изменения условий контракта,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XXX1 - дополнительное соглашение к контракту, где XXX - код причины изменения условий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XXX2 -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принятое в соответствии с </w:t>
      </w:r>
      <w:hyperlink r:id="rId94" w:history="1">
        <w:r>
          <w:rPr>
            <w:rFonts w:ascii="Calibri" w:hAnsi="Calibri" w:cs="Calibri"/>
            <w:color w:val="0000FF"/>
          </w:rPr>
          <w:t>пунктами 2</w:t>
        </w:r>
      </w:hyperlink>
      <w:r>
        <w:rPr>
          <w:rFonts w:ascii="Calibri" w:hAnsi="Calibri" w:cs="Calibri"/>
        </w:rPr>
        <w:t xml:space="preserve"> - </w:t>
      </w:r>
      <w:hyperlink r:id="rId95" w:history="1">
        <w:r>
          <w:rPr>
            <w:rFonts w:ascii="Calibri" w:hAnsi="Calibri" w:cs="Calibri"/>
            <w:color w:val="0000FF"/>
          </w:rPr>
          <w:t>4 части 1 статьи 95</w:t>
        </w:r>
      </w:hyperlink>
      <w:r>
        <w:rPr>
          <w:rFonts w:ascii="Calibri" w:hAnsi="Calibri" w:cs="Calibri"/>
        </w:rPr>
        <w:t xml:space="preserve"> Федерального закона, в случае, если код причины изменения условий контракта принимает значения 020 - 040, где XXX - код причины изменения условий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XXX3 - нормативный правовой акт, устанавливающий изменение в соответствии с законодательством Российской Федерации регулируемых цен (тарифов) на товары, работы, услуги, в случае, если код причины изменения условий контракта принимает значения 050, где XXX - код причины изменения условий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XXX4 - соглашение о передаче полномочий государственного (муниципального) заказчика, соглашение о предоставлении субсидии на осуществление капитальных вложений в случае изменения в соответствии с Бюджетным </w:t>
      </w:r>
      <w:hyperlink r:id="rId96" w:history="1">
        <w:r>
          <w:rPr>
            <w:rFonts w:ascii="Calibri" w:hAnsi="Calibri" w:cs="Calibri"/>
            <w:color w:val="0000FF"/>
          </w:rPr>
          <w:t>кодексом</w:t>
        </w:r>
      </w:hyperlink>
      <w:r>
        <w:rPr>
          <w:rFonts w:ascii="Calibri" w:hAnsi="Calibri" w:cs="Calibri"/>
        </w:rPr>
        <w:t xml:space="preserve"> Российской Федерации способа финансового обеспечения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и муниципальную собственность, в случае, если код причины изменения условий контракта принимает значения 090, где XXX - код причины изменения условий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реквизиты документа - основания для изменения условий контракта (далее - документ - </w:t>
      </w:r>
      <w:r>
        <w:rPr>
          <w:rFonts w:ascii="Calibri" w:hAnsi="Calibri" w:cs="Calibri"/>
        </w:rPr>
        <w:lastRenderedPageBreak/>
        <w:t>основание);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изменении обеспечения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изменении существенных условий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оплате заказчиком суммы возмещения фактически понесенного ущерба, непосредственно обусловленного изменением условий контракта в связи с уменьшением ранее доведенных до государственного или муниципального заказчика как получателя бюджетных средств лимитов бюджетных обязательства.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 реквизитах документа - основания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документа - основания;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документа - основания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документом - основанием является нормативный правовой (правовой) акт, указываются следующие реквизиты нормативного правового (правового) 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вида нормативного правого (правового) 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принятия нормативного правового (правового) 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нормативного правового (правового) 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нормативного правового (правового) 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об оплате заказчиком суммы возмещения фактически понесенного ущерба, непосредственно обусловленного изменением условий контракта, указываются следующие сведения для каждого платежного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номер и дата платежного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и код валюты, в которой осуществляется оплата суммы возмещения фактически понесенного ущерба, в соответствии с Общероссийским </w:t>
      </w:r>
      <w:hyperlink r:id="rId97" w:history="1">
        <w:r>
          <w:rPr>
            <w:rFonts w:ascii="Calibri" w:hAnsi="Calibri" w:cs="Calibri"/>
            <w:color w:val="0000FF"/>
          </w:rPr>
          <w:t>классификатором</w:t>
        </w:r>
      </w:hyperlink>
      <w:r>
        <w:rPr>
          <w:rFonts w:ascii="Calibri" w:hAnsi="Calibri" w:cs="Calibri"/>
        </w:rPr>
        <w:t xml:space="preserve"> валют;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возмещения фактически понесенного ущерба.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указания суммы возмещения фактически понесенного ущерба в иностранной валюте дополнительно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 иностранной валюты по отношению к рублю на дату составления платежного документа, установленный Центральным банком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оплаты возмещения фактически понесенного ущерба, указанная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коде причины изменения условий контракта формируется в информационной системе автоматически после указания информации о наименовании причины изменения существенных условий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коде документа - основания формируется в информационной системе автоматически после указания информации о наименовании документа - основания и соответствует причине изменения условий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информации о документе - основании дополнительно прилагается электронная копия документа - основания, подписанная электронной подписью.</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коде валюты в соответствии с Общероссийским </w:t>
      </w:r>
      <w:hyperlink r:id="rId98" w:history="1">
        <w:r>
          <w:rPr>
            <w:rFonts w:ascii="Calibri" w:hAnsi="Calibri" w:cs="Calibri"/>
            <w:color w:val="0000FF"/>
          </w:rPr>
          <w:t>классификатором</w:t>
        </w:r>
      </w:hyperlink>
      <w:r>
        <w:rPr>
          <w:rFonts w:ascii="Calibri" w:hAnsi="Calibri" w:cs="Calibri"/>
        </w:rPr>
        <w:t xml:space="preserve"> валют, в которой осуществляется оплата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99" w:history="1">
        <w:r>
          <w:rPr>
            <w:rFonts w:ascii="Calibri" w:hAnsi="Calibri" w:cs="Calibri"/>
            <w:color w:val="0000FF"/>
          </w:rPr>
          <w:t>классификатором</w:t>
        </w:r>
      </w:hyperlink>
      <w:r>
        <w:rPr>
          <w:rFonts w:ascii="Calibri" w:hAnsi="Calibri" w:cs="Calibri"/>
        </w:rPr>
        <w:t xml:space="preserve"> валют.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сумме возмещения фактически понесенного ущерба,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об изменении условий контракта формируются в соответствии с правилами первоначального формирования соответствующей информации и документов для включения в </w:t>
      </w:r>
      <w:r>
        <w:rPr>
          <w:rFonts w:ascii="Calibri" w:hAnsi="Calibri" w:cs="Calibri"/>
        </w:rPr>
        <w:lastRenderedPageBreak/>
        <w:t>реестровую запись реестра контрактов.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об изменении контракта заказчик обеспечивает указание уникального номера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указывается в формате ДД.ММ.ГГГГ.</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При формировании информации о расторжении контракта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основания для расторжения контракта,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 соглашение сторон;</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 судебный акт;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 односторонний отказ заказчика от исполнения контракта в соответствии с гражданским законодательством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документа, являющегося основанием для расторжения контракта,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 дополнительное соглашение к контракту;</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 судебный акт;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 решение заказчика об одностороннем отказе от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 решение поставщика (подрядчика, исполнителя) об одностороннем отказе от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документа, являющегося основанием для расторжения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расторжения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возмещения заказчиком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возмещения поставщиком (подрядчиком, исполнителем)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 реквизитах документа, являющегося основанием для расторжения контракта,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документа, являющегося основанием для расторжения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документа, являющегося основанием для расторжения контракта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вступления в силу решения суда (в случае указания документом, являющимся основанием для расторжения контракта, решения суда);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уведомления поставщика (подрядчика, исполнителя) об одностороннем отказе от исполнения контракта (в случае указания документа, являющегося основанием для расторжения контракта, решение заказчика об одностороннем отказе от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уведомления заказчика об одностороннем отказе от исполнения контракта (в случае указания документа, являющегося основанием для расторжения контракта, решения поставщика (подрядчика, исполнителя) об одностороннем отказе от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 сумме возмещения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указываются следующие сведения о начисленной сумме возмещения фактически понесенного ущерба и ее оплате для каждого платежного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код(ы) и наименование(я) документа(ов), являющегося(ихся) основанием для начисления суммы возмещения фактически понесенного ущерба, принимающего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 дополнительное соглашение к контракту;</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X2 - решение суда, где X - код основания для расторжения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 документ поставщика (подрядчика, исполнителя) о начислении суммы возмещения фактически понесенного ущерба в связи с принятием заказчиком решения об одностороннем отказе от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 документ заказчика о начислении суммы возмещения фактически понесенного ущерба </w:t>
      </w:r>
      <w:r>
        <w:rPr>
          <w:rFonts w:ascii="Calibri" w:hAnsi="Calibri" w:cs="Calibri"/>
        </w:rPr>
        <w:lastRenderedPageBreak/>
        <w:t>в связи с принятием поставщиком (подрядчиком, исполнителем) решения об одностороннем отказе от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документа, являющегося основанием для начисления суммы возмещения фактически понесенного ущерба;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начисленная сумма возмещения фактически понесенного ущерба;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номер и дата платежного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и код валюты, в которой осуществляется перечисление суммы возмещения фактически понесенного ущерба, в соответствии с Общероссийским </w:t>
      </w:r>
      <w:hyperlink r:id="rId100" w:history="1">
        <w:r>
          <w:rPr>
            <w:rFonts w:ascii="Calibri" w:hAnsi="Calibri" w:cs="Calibri"/>
            <w:color w:val="0000FF"/>
          </w:rPr>
          <w:t>классификатором</w:t>
        </w:r>
      </w:hyperlink>
      <w:r>
        <w:rPr>
          <w:rFonts w:ascii="Calibri" w:hAnsi="Calibri" w:cs="Calibri"/>
        </w:rPr>
        <w:t xml:space="preserve"> валют;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возмещения фактически понесенного ущерба, предусмотренная к оплате.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указания начисленной суммы возмещения фактически понесенного ущерба и суммы возмещения фактически понесенного ущерба, предусмотренных к оплате в иностранной валюте, дополнительно указываются: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 иностранной валюты по отношению к рублю на дату платежного документа, установленный Центральным банком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начисленная сумма возмещения фактически понесенного ущерба, указанная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возмещения фактически понесенного ущерба, предусмотренная к оплате, указанная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 реквизитах документа, являющегося основанием для начисления суммы возмещения фактически понесенного ущерба,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документа, являющегося основанием для начисления суммы возмещения фактически понесенного ущерба;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документа, являющегося основанием для начисления суммы возмещения фактически понесенного ущерба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вступления в силу решения суда (в случае указания документом, являющимся основанием для расторжения контракта, решение суда).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коде основания для расторжения контракта формируется в информационной системе автоматически после указания наименования основания для расторжения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коде документа, являющегося основанием для расторжения контракта, формируется в информационной системе автоматически после указания наименования документа, являющегося основанием для расторжения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коде документа, являющегося основанием для начисления суммы фактически понесенного ущерба, формируется в информационной системе автоматически после указания наименования документа, являющегося основанием начисления суммы возмещения фактически понесенного ущерба.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информации о расторжении контракта дополнительно прилагаются электронные копии документов, подтверждающих основания для расторжения контракта и начисления суммы возмещения фактически понесенного ущерба, подписанные электронной подписью.</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коде валюты в соответствии с Общероссийским </w:t>
      </w:r>
      <w:hyperlink r:id="rId101" w:history="1">
        <w:r>
          <w:rPr>
            <w:rFonts w:ascii="Calibri" w:hAnsi="Calibri" w:cs="Calibri"/>
            <w:color w:val="0000FF"/>
          </w:rPr>
          <w:t>классификатором</w:t>
        </w:r>
      </w:hyperlink>
      <w:r>
        <w:rPr>
          <w:rFonts w:ascii="Calibri" w:hAnsi="Calibri" w:cs="Calibri"/>
        </w:rPr>
        <w:t xml:space="preserve"> валют, в которой осуществляется перечисление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102" w:history="1">
        <w:r>
          <w:rPr>
            <w:rFonts w:ascii="Calibri" w:hAnsi="Calibri" w:cs="Calibri"/>
            <w:color w:val="0000FF"/>
          </w:rPr>
          <w:t>классификатором</w:t>
        </w:r>
      </w:hyperlink>
      <w:r>
        <w:rPr>
          <w:rFonts w:ascii="Calibri" w:hAnsi="Calibri" w:cs="Calibri"/>
        </w:rPr>
        <w:t xml:space="preserve"> валют.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курсе иностранной валюты по отношению к рублю на дату документа, являющегося основанием для начисления суммы возмещения фактически понесенного ущерба, и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начисленной сумме возмещения фактически понесенного ущерба и сумме возмещения фактически понесенного ущерба, предусмотренной к оплате,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 соответственно на дату документа, являющегося основанием для начисления суммы возмещения фактически понесенного ущерба, и </w:t>
      </w:r>
      <w:r>
        <w:rPr>
          <w:rFonts w:ascii="Calibri" w:hAnsi="Calibri" w:cs="Calibri"/>
        </w:rPr>
        <w:lastRenderedPageBreak/>
        <w:t>на дату платежного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указывается в формате ДД.ММ.ГПТ.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При формировании информации об исполнении контракта, в том числе информации об оплате контракта,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документа(ов) о приемке поставленного товара, выполненной работы (ее результатов), оказанной услуги, в том числе в ходе отдельных этапов исполнения контракта (далее - приемка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01 - товарная накладная;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02 - товарно-транспортная накладная;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03 - железнодорожная накладная;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04 - авианакладная;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05 - коносамент;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06 - акт о приемке товаров;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07 - акт о приемке товара, поступившего без счета поставщика;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08 - акт о приеме-передаче объекта основных средств (кроме зданий, сооружений);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09 - акт о приеме-передаче здания (сооружения);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 акт о приеме-передаче групп объектов основных средств (кроме зданий, сооружений);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 акт о приеме-сдаче отремонтированных, реконструированных, модернизированных объектов основных средств;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акт о приемке выполненных работ;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 акт приемки законченного строительством объекта;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 акт об установлении расхождения по количеству и качеству при приемке товарно-материальных ценностей;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 акт об установлении расхождений по количеству и качеству при приемке импортных товаров;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 акт (уведомление) о наступлении гарантийного случая;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 акт выполнения обязательств по гарантии;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 счет на оплату;</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 счет-фактура;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 акт выполненных работ;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 акт о приемке материалов;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 акт о завесе тары;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 акт об оприходовании тары, не указанной в счете поставщика;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 акт о выявлении недостатков выполненных работ (оказанных услуг);</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 акт о невыполнении работ (оказании услуг);</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 акт-рекламация;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 требование допоставки;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 требование безвозмездного устранения недостатков товара (работы, услуги) в разумный срок;</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 требование возмещения своих расходов на устранение недостатков товара (работы, услуги);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 требование замены поставленного товара;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 акт о приеме (поступлении) оборудования;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 требование соразмерного уменьшения покупной цены;</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 требование о возмещении убытков;</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 требования заказчика об уплате неустойки (штрафа, пени);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 требование поставщика об уплате неустойки (штрафа, пени);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 требование заказчика в адрес банка об осуществлении уплаты денежной суммы по банковской гарантии;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 прочие документы о приемке, не указанные выше;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реквизиты документа(ов) о приемке товаров, работ, услуг, предусмотренных контрактом, а также определяющего(их) ненадлежащее исполнение контракта или неисполнении контракта (с </w:t>
      </w:r>
      <w:r>
        <w:rPr>
          <w:rFonts w:ascii="Calibri" w:hAnsi="Calibri" w:cs="Calibri"/>
        </w:rPr>
        <w:lastRenderedPageBreak/>
        <w:t>указанием допущенных нарушений);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поставленного товара, объем выполненной работы или оказанной услуги, предусмотренные контрактом, в соответствии с документом(ами) о приемке товаров, работ, услуг, предусмотренных контрактом, а также определяющим(ими) ненадлежащее исполнение контракта или неисполнении контракта (с указанием допущенных нарушений);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национальное кодовое буквенное обозначение и наименование единицы измерения количества поставленного товара, объема выполненной работы или оказанной услуги в соответствии с Общероссийским </w:t>
      </w:r>
      <w:hyperlink r:id="rId103" w:history="1">
        <w:r>
          <w:rPr>
            <w:rFonts w:ascii="Calibri" w:hAnsi="Calibri" w:cs="Calibri"/>
            <w:color w:val="0000FF"/>
          </w:rPr>
          <w:t>классификатором</w:t>
        </w:r>
      </w:hyperlink>
      <w:r>
        <w:rPr>
          <w:rFonts w:ascii="Calibri" w:hAnsi="Calibri" w:cs="Calibri"/>
        </w:rPr>
        <w:t xml:space="preserve"> единиц измерения;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номер и дата платежного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информации о соответствии платежного документа документу(ам) о приемке товаров, работ, услуг, предусмотренных контрактом, а также определяющему(им) ненадлежащее исполнение контракта или неисполнении контракта (с указанием допущенных нарушений);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код валюты, в которой осуществляется оплата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оплаты контракта в соответствии с платежным документом.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указания суммы оплаты контракта в соответствии с платежным документом в иностранной валюте дополнительно указываются: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 иностранной валюты по отношению к рублю на дату платежного документа, установленный Центральным банком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оплаты контракта в соответствии с платежным документом, указанный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 реквизитах документа о приемке товаров, работ, услуг, предусмотренных контрактом, а также определяющего ненадлежащее исполнение контракта или неисполнении контракта (с указанием допущенных нарушений),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документа, являющегося основанием и результатом приемки товаров, работ, услуг, предусмотренных контрактом, а также определяющего ненадлежащее исполнение контракта или неисполнении контракта (с указанием допущенных нарушений);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документа, являющегося основанием и результатом приемки товаров, работ, услуг, предусмотренных контрактом, а также определяющего ненадлежащее исполнение контракта или неисполнении контракта (с указанием допущенных нарушений)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 требовании заказчика в адрес банка об осуществлении уплаты денежной суммы по банковской гарантии дополнительно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ненадлежащем исполнении поставщиком (подрядчиком, исполнителем) обязательств, в обеспечении которых выдана банковская гарантия, указанные в требовании;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по банковской гарантии, требуемая к уплате;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номер уведомления банка об отказе в удовлетворении требования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оплаты банком требования по банковской гарантии.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и дата платежного документа банка по оплате банком требования по банковской гарантии;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ненадлежащем исполнении банком обязательств, предусмотренных банковской гарантией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указания суммы оплаты контракта в соответствии с платежным документом, суммы по банковской гарантии, требуемой к уплате, суммы оплаты банком требования по банковской гарантии в иностранной валюте дополнительно указываются: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 иностранной валюты по отношению к рублю на дату платежного документа, дату предъявления требования заказчика в адрес банка об осуществлении уплаты денежной суммы по банковской гарантии, установленный Центральным банком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оплаты контракта в соответствии с платежным документом, указанная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оплаты банком требования по банковской гарантии в соответствии с платежным документом, указанная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сумма по банковской гарантии, требуемая к уплате в соответствии с требованием заказчика в адрес банка об осуществлении уплаты денежной суммы по банковской гарантии, указанная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формируется в информационной системе автоматически на основании сведений о наименовании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Национальное кодовое буквенное обозначение единицы измерения количества поставленного товара, объема выполненной работы или оказанной услуги в соответствии с Общероссийским </w:t>
      </w:r>
      <w:hyperlink r:id="rId104" w:history="1">
        <w:r>
          <w:rPr>
            <w:rFonts w:ascii="Calibri" w:hAnsi="Calibri" w:cs="Calibri"/>
            <w:color w:val="0000FF"/>
          </w:rPr>
          <w:t>классификатором</w:t>
        </w:r>
      </w:hyperlink>
      <w:r>
        <w:rPr>
          <w:rFonts w:ascii="Calibri" w:hAnsi="Calibri" w:cs="Calibri"/>
        </w:rPr>
        <w:t xml:space="preserve"> единиц измерения формируется в информационной системе автоматически на основании сведений о наименовании единицы измерения количества поставленного товара, объема выполненной работы или оказанной услуги в соответствии с Общероссийским </w:t>
      </w:r>
      <w:hyperlink r:id="rId105" w:history="1">
        <w:r>
          <w:rPr>
            <w:rFonts w:ascii="Calibri" w:hAnsi="Calibri" w:cs="Calibri"/>
            <w:color w:val="0000FF"/>
          </w:rPr>
          <w:t>классификатором</w:t>
        </w:r>
      </w:hyperlink>
      <w:r>
        <w:rPr>
          <w:rFonts w:ascii="Calibri" w:hAnsi="Calibri" w:cs="Calibri"/>
        </w:rPr>
        <w:t xml:space="preserve"> единиц измерения.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уникальном номере реестровой записи реестра банковских гарантий, соответствующий информации о банковской гарантии, являющейся обеспечением исполнения контракта, формируется в информационной системе автоматически на основании сведений, указанных в </w:t>
      </w:r>
      <w:hyperlink w:anchor="Par200" w:history="1">
        <w:r>
          <w:rPr>
            <w:rFonts w:ascii="Calibri" w:hAnsi="Calibri" w:cs="Calibri"/>
            <w:color w:val="0000FF"/>
          </w:rPr>
          <w:t>пункте 21</w:t>
        </w:r>
      </w:hyperlink>
      <w:r>
        <w:rPr>
          <w:rFonts w:ascii="Calibri" w:hAnsi="Calibri" w:cs="Calibri"/>
        </w:rPr>
        <w:t xml:space="preserve"> Порядка.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коде валюты в соответствии с Общероссийским </w:t>
      </w:r>
      <w:hyperlink r:id="rId106" w:history="1">
        <w:r>
          <w:rPr>
            <w:rFonts w:ascii="Calibri" w:hAnsi="Calibri" w:cs="Calibri"/>
            <w:color w:val="0000FF"/>
          </w:rPr>
          <w:t>классификатором</w:t>
        </w:r>
      </w:hyperlink>
      <w:r>
        <w:rPr>
          <w:rFonts w:ascii="Calibri" w:hAnsi="Calibri" w:cs="Calibri"/>
        </w:rPr>
        <w:t xml:space="preserve"> валют, в которой осуществляется оплата контракта, формируется в информационной системе автоматически после указания наименования валюты в соответствии с Общероссийским </w:t>
      </w:r>
      <w:hyperlink r:id="rId107" w:history="1">
        <w:r>
          <w:rPr>
            <w:rFonts w:ascii="Calibri" w:hAnsi="Calibri" w:cs="Calibri"/>
            <w:color w:val="0000FF"/>
          </w:rPr>
          <w:t>классификатором</w:t>
        </w:r>
      </w:hyperlink>
      <w:r>
        <w:rPr>
          <w:rFonts w:ascii="Calibri" w:hAnsi="Calibri" w:cs="Calibri"/>
        </w:rPr>
        <w:t xml:space="preserve"> валют.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сумме оплаты контракта в соответствии с платежным документом, сумме оплаты банком требования по банковской гарантии в соответствии с платежным документом, сумме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указанной в иностранной валюте, в рублевом эквиваленте формируется в информационной системе автоматически как произведение соответственно суммы оплаты контракта в соответствии с платежным документом, сумма оплаты банком требования по банковской гарантии в соответствии с платежным документом, сумма по банковской гарантии, требуемая к уплате в соответствии с требованием заказчика в адрес банка об осуществлении уплаты денежной суммы по банковской гарантии, в единице валюты и курса иностранной валюты по отношению к рублю на дату платежного документа и требования заказчика в адрес банка об осуществлении уплаты денежной суммы по банковской гарантии.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указывается в формате ДД.ММ.ГГГГ.</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При формировании информации о начислении неустоек (штрафов, пеней) в связи с ненадлежащим исполнением стороной контракта обязательств, предусмотренных контрактом,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причины начисления штрафа (при наличии),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и наименование причины начисления пени (при наличии), принимающие следующие значения: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 просрочка исполнения поставщиком (подрядчиком, исполнителем) обязательств, предусмотренных контрактом (в том числе гарантийного обязательства);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22 - просрочка исполнения заказчиком обязательств, предусмотренных контрактом;</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начисленной неустойки (штрафа, пени)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номер требования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(при наличии), решения суда о взыскании неустойки (штрафа, пени);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оплаченной неустойки (штрафа, пени)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реквизиты документа, являющегося основанием для возврата излишне уплаченной (взысканной) неустойки (штрафа, пени)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излишне уплаченной (взысканной) суммы неустойки (штрафа, пени)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возвращенной плательщику излишне уплаченной (взысканной) суммы неустойки (штрафа, пени)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документа, подтверждающего основания для возврата излишне уплаченной (взысканной) неустойки (штрафа, пени);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документа, подтверждающего основания для возврата излишне уплаченной (взысканной) неустойки (штрафа, пени);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документа, подтверждающего основания для возврата излишне уплаченной (взысканной) неустойки (штрафа, пени)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информации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номер и дата платежного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оплачиваемой неустойки (штрафа, пени);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возвращаемой плательщику излишне уплаченной (взысканной) суммы неустойки (штрафа, пени).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или сведения о документе, являющемся основанием для возврата излишне уплаченной (взысканной) неустойки (штрафа, пени), платежного документа, установленный Центральным банком Российской Федерации;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начисленной неустойки (штрафа, пени), указанный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излишне уплаченной (взысканной) суммы неустойки (штрафа, пени), указанный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оплачиваемой неустойки (штрафа, пени), указанный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коде валюты в соответствии с Общероссийским </w:t>
      </w:r>
      <w:hyperlink r:id="rId108" w:history="1">
        <w:r>
          <w:rPr>
            <w:rFonts w:ascii="Calibri" w:hAnsi="Calibri" w:cs="Calibri"/>
            <w:color w:val="0000FF"/>
          </w:rPr>
          <w:t>классификатором</w:t>
        </w:r>
      </w:hyperlink>
      <w:r>
        <w:rPr>
          <w:rFonts w:ascii="Calibri" w:hAnsi="Calibri" w:cs="Calibri"/>
        </w:rPr>
        <w:t xml:space="preserve"> валют, в которой осуществляется начисление и оплата неустойки (штрафа, пени), определение размера и возврат излишне начисленной неустойки (штрафа, пени), формируется в информационной системе автоматически после указания наименования валюты в соответствии с Общероссийским </w:t>
      </w:r>
      <w:hyperlink r:id="rId109" w:history="1">
        <w:r>
          <w:rPr>
            <w:rFonts w:ascii="Calibri" w:hAnsi="Calibri" w:cs="Calibri"/>
            <w:color w:val="0000FF"/>
          </w:rPr>
          <w:t>классификатором</w:t>
        </w:r>
      </w:hyperlink>
      <w:r>
        <w:rPr>
          <w:rFonts w:ascii="Calibri" w:hAnsi="Calibri" w:cs="Calibri"/>
        </w:rPr>
        <w:t xml:space="preserve"> валют.</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курсе иностранной валюты по отношению к рублю на дату платежного документа, требования заказчика или поставщика (подрядчика, исполнителя) об уплате неустойки (штрафа, пени), направленные соответственно поставщику (подрядчику, исполнителю) или </w:t>
      </w:r>
      <w:r>
        <w:rPr>
          <w:rFonts w:ascii="Calibri" w:hAnsi="Calibri" w:cs="Calibri"/>
        </w:rPr>
        <w:lastRenderedPageBreak/>
        <w:t>заказчику, или документа, являющегося основанием для возврата излишне уплаченной (взысканной) неустойки (штрафа, пени),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размере начисленной неустойки (штрафа, пени), размере оплачиваемой неустойки (штрафа, пени), размере излишне уплаченной (взысканной) суммы неустойки (штрафа, пени), размере возвращаемой плательщику излишне уплаченной (взысканной) суммы неустойки (штрафа, пени), указанных в иностранной валюте, в рублевом эквиваленте формируется в информационной системе автоматически как произведение соответственно размера начисленной неустойки (штрафа, пени), размера оплачиваемой неустойки (штрафа, пени), размера излишне уплаченной (взысканной) суммы неустойки (штрафа, пени), размера возвращаемой плательщику излишне уплаченной (взысканной) суммы неустойки (штрафа, пени) в единице валюты и курса иностранной валюты по отношению к рублю соответственно на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либо платежного документа.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коде причины начисления штрафа формируется в информационной системе автоматически после указания наименования причины начисления штрафа.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коде причины начисления пени формируется в информационной системе автоматически после указания наименования причины начисления пени.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указывается в формате ДД.ММ.ГГГГ.</w:t>
      </w:r>
    </w:p>
    <w:p w:rsidR="003D40FF" w:rsidRDefault="003D40F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38 </w:t>
      </w:r>
      <w:hyperlink w:anchor="Par16" w:history="1">
        <w:r>
          <w:rPr>
            <w:rFonts w:ascii="Calibri" w:hAnsi="Calibri" w:cs="Calibri"/>
            <w:color w:val="0000FF"/>
          </w:rPr>
          <w:t>вступает</w:t>
        </w:r>
      </w:hyperlink>
      <w:r>
        <w:rPr>
          <w:rFonts w:ascii="Calibri" w:hAnsi="Calibri" w:cs="Calibri"/>
        </w:rPr>
        <w:t xml:space="preserve"> в силу с 1 января 2016 года.</w:t>
      </w:r>
    </w:p>
    <w:p w:rsidR="003D40FF" w:rsidRDefault="003D40F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D40FF" w:rsidRDefault="003D40FF">
      <w:pPr>
        <w:widowControl w:val="0"/>
        <w:autoSpaceDE w:val="0"/>
        <w:autoSpaceDN w:val="0"/>
        <w:adjustRightInd w:val="0"/>
        <w:spacing w:after="0" w:line="240" w:lineRule="auto"/>
        <w:ind w:firstLine="540"/>
        <w:jc w:val="both"/>
        <w:rPr>
          <w:rFonts w:ascii="Calibri" w:hAnsi="Calibri" w:cs="Calibri"/>
        </w:rPr>
      </w:pPr>
      <w:bookmarkStart w:id="9" w:name="Par552"/>
      <w:bookmarkEnd w:id="9"/>
      <w:r>
        <w:rPr>
          <w:rFonts w:ascii="Calibri" w:hAnsi="Calibri" w:cs="Calibri"/>
        </w:rPr>
        <w:t>38. При формировании информации об идентификационном коде закупки указываются следующие сведения:</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код закупки;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извещения об осуществлении закупки (при наличии);</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 размещенных в единой информационной системе в сфере закупок.</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номере извещения об осуществлении закупки формируется в информационной системе путем выбора соответствующей записи из полного перечня извещений об осуществлении закупки в случае заключения контракта по результатам закупки товаров, работ, услуг с применением следующих способов определения поставщика (подрядчика, исполнителя): открытый конкурс, конкурс с ограниченным участием, двухэтапный конкурс, аукцион в электронной форме, запрос котировок, запрос предложений, закупка у единственного поставщика (подрядчика, исполнителя) в случаях, предусмотренных </w:t>
      </w:r>
      <w:hyperlink r:id="rId110" w:history="1">
        <w:r>
          <w:rPr>
            <w:rFonts w:ascii="Calibri" w:hAnsi="Calibri" w:cs="Calibri"/>
            <w:color w:val="0000FF"/>
          </w:rPr>
          <w:t>пунктами 1</w:t>
        </w:r>
      </w:hyperlink>
      <w:r>
        <w:rPr>
          <w:rFonts w:ascii="Calibri" w:hAnsi="Calibri" w:cs="Calibri"/>
        </w:rPr>
        <w:t xml:space="preserve"> - </w:t>
      </w:r>
      <w:hyperlink r:id="rId111" w:history="1">
        <w:r>
          <w:rPr>
            <w:rFonts w:ascii="Calibri" w:hAnsi="Calibri" w:cs="Calibri"/>
            <w:color w:val="0000FF"/>
          </w:rPr>
          <w:t>3</w:t>
        </w:r>
      </w:hyperlink>
      <w:r>
        <w:rPr>
          <w:rFonts w:ascii="Calibri" w:hAnsi="Calibri" w:cs="Calibri"/>
        </w:rPr>
        <w:t xml:space="preserve">, </w:t>
      </w:r>
      <w:hyperlink r:id="rId112" w:history="1">
        <w:r>
          <w:rPr>
            <w:rFonts w:ascii="Calibri" w:hAnsi="Calibri" w:cs="Calibri"/>
            <w:color w:val="0000FF"/>
          </w:rPr>
          <w:t>6</w:t>
        </w:r>
      </w:hyperlink>
      <w:r>
        <w:rPr>
          <w:rFonts w:ascii="Calibri" w:hAnsi="Calibri" w:cs="Calibri"/>
        </w:rPr>
        <w:t xml:space="preserve"> - </w:t>
      </w:r>
      <w:hyperlink r:id="rId113" w:history="1">
        <w:r>
          <w:rPr>
            <w:rFonts w:ascii="Calibri" w:hAnsi="Calibri" w:cs="Calibri"/>
            <w:color w:val="0000FF"/>
          </w:rPr>
          <w:t>8</w:t>
        </w:r>
      </w:hyperlink>
      <w:r>
        <w:rPr>
          <w:rFonts w:ascii="Calibri" w:hAnsi="Calibri" w:cs="Calibri"/>
        </w:rPr>
        <w:t xml:space="preserve">, </w:t>
      </w:r>
      <w:hyperlink r:id="rId114" w:history="1">
        <w:r>
          <w:rPr>
            <w:rFonts w:ascii="Calibri" w:hAnsi="Calibri" w:cs="Calibri"/>
            <w:color w:val="0000FF"/>
          </w:rPr>
          <w:t>11</w:t>
        </w:r>
      </w:hyperlink>
      <w:r>
        <w:rPr>
          <w:rFonts w:ascii="Calibri" w:hAnsi="Calibri" w:cs="Calibri"/>
        </w:rPr>
        <w:t xml:space="preserve"> - </w:t>
      </w:r>
      <w:hyperlink r:id="rId115" w:history="1">
        <w:r>
          <w:rPr>
            <w:rFonts w:ascii="Calibri" w:hAnsi="Calibri" w:cs="Calibri"/>
            <w:color w:val="0000FF"/>
          </w:rPr>
          <w:t>14</w:t>
        </w:r>
      </w:hyperlink>
      <w:r>
        <w:rPr>
          <w:rFonts w:ascii="Calibri" w:hAnsi="Calibri" w:cs="Calibri"/>
        </w:rPr>
        <w:t xml:space="preserve">, </w:t>
      </w:r>
      <w:hyperlink r:id="rId116" w:history="1">
        <w:r>
          <w:rPr>
            <w:rFonts w:ascii="Calibri" w:hAnsi="Calibri" w:cs="Calibri"/>
            <w:color w:val="0000FF"/>
          </w:rPr>
          <w:t>16</w:t>
        </w:r>
      </w:hyperlink>
      <w:r>
        <w:rPr>
          <w:rFonts w:ascii="Calibri" w:hAnsi="Calibri" w:cs="Calibri"/>
        </w:rPr>
        <w:t xml:space="preserve"> - </w:t>
      </w:r>
      <w:hyperlink r:id="rId117" w:history="1">
        <w:r>
          <w:rPr>
            <w:rFonts w:ascii="Calibri" w:hAnsi="Calibri" w:cs="Calibri"/>
            <w:color w:val="0000FF"/>
          </w:rPr>
          <w:t>19</w:t>
        </w:r>
      </w:hyperlink>
      <w:r>
        <w:rPr>
          <w:rFonts w:ascii="Calibri" w:hAnsi="Calibri" w:cs="Calibri"/>
        </w:rPr>
        <w:t xml:space="preserve">, </w:t>
      </w:r>
      <w:hyperlink r:id="rId118" w:history="1">
        <w:r>
          <w:rPr>
            <w:rFonts w:ascii="Calibri" w:hAnsi="Calibri" w:cs="Calibri"/>
            <w:color w:val="0000FF"/>
          </w:rPr>
          <w:t>24</w:t>
        </w:r>
      </w:hyperlink>
      <w:r>
        <w:rPr>
          <w:rFonts w:ascii="Calibri" w:hAnsi="Calibri" w:cs="Calibri"/>
        </w:rPr>
        <w:t xml:space="preserve"> - </w:t>
      </w:r>
      <w:hyperlink r:id="rId119" w:history="1">
        <w:r>
          <w:rPr>
            <w:rFonts w:ascii="Calibri" w:hAnsi="Calibri" w:cs="Calibri"/>
            <w:color w:val="0000FF"/>
          </w:rPr>
          <w:t>25</w:t>
        </w:r>
      </w:hyperlink>
      <w:r>
        <w:rPr>
          <w:rFonts w:ascii="Calibri" w:hAnsi="Calibri" w:cs="Calibri"/>
        </w:rPr>
        <w:t xml:space="preserve">, </w:t>
      </w:r>
      <w:hyperlink r:id="rId120" w:history="1">
        <w:r>
          <w:rPr>
            <w:rFonts w:ascii="Calibri" w:hAnsi="Calibri" w:cs="Calibri"/>
            <w:color w:val="0000FF"/>
          </w:rPr>
          <w:t>34 части 1 статьи 93</w:t>
        </w:r>
      </w:hyperlink>
      <w:r>
        <w:rPr>
          <w:rFonts w:ascii="Calibri" w:hAnsi="Calibri" w:cs="Calibri"/>
        </w:rPr>
        <w:t xml:space="preserve"> Федерального закона.</w:t>
      </w:r>
    </w:p>
    <w:p w:rsidR="003D40FF" w:rsidRDefault="003D40F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Копия заключенного контракта, решение врачебной комиссии, предусмотренное </w:t>
      </w:r>
      <w:hyperlink r:id="rId121" w:history="1">
        <w:r>
          <w:rPr>
            <w:rFonts w:ascii="Calibri" w:hAnsi="Calibri" w:cs="Calibri"/>
            <w:color w:val="0000FF"/>
          </w:rPr>
          <w:t>пунктом 7 части 2 статьи 83</w:t>
        </w:r>
      </w:hyperlink>
      <w:r>
        <w:rPr>
          <w:rFonts w:ascii="Calibri" w:hAnsi="Calibri" w:cs="Calibri"/>
        </w:rPr>
        <w:t xml:space="preserve"> и </w:t>
      </w:r>
      <w:hyperlink r:id="rId122" w:history="1">
        <w:r>
          <w:rPr>
            <w:rFonts w:ascii="Calibri" w:hAnsi="Calibri" w:cs="Calibri"/>
            <w:color w:val="0000FF"/>
          </w:rPr>
          <w:t>пунктом 28 части 1 статьи 93</w:t>
        </w:r>
      </w:hyperlink>
      <w:r>
        <w:rPr>
          <w:rFonts w:ascii="Calibri" w:hAnsi="Calibri" w:cs="Calibri"/>
        </w:rP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(при необходимости), направляются заказчиком в Федеральное казначейство одновременно с информацией о заключенном контракте.</w:t>
      </w: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autoSpaceDE w:val="0"/>
        <w:autoSpaceDN w:val="0"/>
        <w:adjustRightInd w:val="0"/>
        <w:spacing w:after="0" w:line="240" w:lineRule="auto"/>
        <w:jc w:val="both"/>
        <w:rPr>
          <w:rFonts w:ascii="Calibri" w:hAnsi="Calibri" w:cs="Calibri"/>
        </w:rPr>
      </w:pPr>
    </w:p>
    <w:p w:rsidR="003D40FF" w:rsidRDefault="003D40F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A000B" w:rsidRDefault="009A000B"/>
    <w:sectPr w:rsidR="009A000B" w:rsidSect="00B67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0FF"/>
    <w:rsid w:val="003D40FF"/>
    <w:rsid w:val="009A000B"/>
    <w:rsid w:val="00F15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18D8703B3FFC52A20ECFFE5A82EA538EEFA19841FB3D7FCEB3E26220317BAFEC24468E9504BE86yBY4I" TargetMode="External"/><Relationship Id="rId117" Type="http://schemas.openxmlformats.org/officeDocument/2006/relationships/hyperlink" Target="consultantplus://offline/ref=6318D8703B3FFC52A20ECFFE5A82EA538EEFA19841FB3D7FCEB3E26220317BAFEC24468E9505BB81yBY2I" TargetMode="External"/><Relationship Id="rId21" Type="http://schemas.openxmlformats.org/officeDocument/2006/relationships/hyperlink" Target="consultantplus://offline/ref=6318D8703B3FFC52A20ECFFE5A82EA538EEFA19841FB3D7FCEB3E26220y3Y1I" TargetMode="External"/><Relationship Id="rId42" Type="http://schemas.openxmlformats.org/officeDocument/2006/relationships/hyperlink" Target="consultantplus://offline/ref=6318D8703B3FFC52A20ECFFE5A82EA538EEFA19841FB3D7FCEB3E26220317BAFEC24468E9505B182yBYCI" TargetMode="External"/><Relationship Id="rId47" Type="http://schemas.openxmlformats.org/officeDocument/2006/relationships/hyperlink" Target="consultantplus://offline/ref=6318D8703B3FFC52A20ECFFE5A82EA538EECA19F47F13D7FCEB3E26220y3Y1I" TargetMode="External"/><Relationship Id="rId63" Type="http://schemas.openxmlformats.org/officeDocument/2006/relationships/hyperlink" Target="consultantplus://offline/ref=6318D8703B3FFC52A20ECFFE5A82EA538EEDA59D4BFD3D7FCEB3E26220317BAFEC24468E9504B987yBY4I" TargetMode="External"/><Relationship Id="rId68" Type="http://schemas.openxmlformats.org/officeDocument/2006/relationships/hyperlink" Target="consultantplus://offline/ref=6318D8703B3FFC52A20ECFFE5A82EA538EEFA49E44F13D7FCEB3E26220y3Y1I" TargetMode="External"/><Relationship Id="rId84" Type="http://schemas.openxmlformats.org/officeDocument/2006/relationships/hyperlink" Target="consultantplus://offline/ref=6318D8703B3FFC52A20ECFFE5A82EA538EECAB9742F93D7FCEB3E26220y3Y1I" TargetMode="External"/><Relationship Id="rId89" Type="http://schemas.openxmlformats.org/officeDocument/2006/relationships/hyperlink" Target="consultantplus://offline/ref=6318D8703B3FFC52A20ECFFE5A82EA538EECAB9742F93D7FCEB3E26220y3Y1I" TargetMode="External"/><Relationship Id="rId112" Type="http://schemas.openxmlformats.org/officeDocument/2006/relationships/hyperlink" Target="consultantplus://offline/ref=6318D8703B3FFC52A20ECFFE5A82EA538EEFA19841FB3D7FCEB3E26220317BAFEC24468E9505BE8EyBY4I" TargetMode="External"/><Relationship Id="rId16" Type="http://schemas.openxmlformats.org/officeDocument/2006/relationships/hyperlink" Target="consultantplus://offline/ref=6318D8703B3FFC52A20ECFFE5A82EA538EEFA19841FB3D7FCEB3E26220317BAFEC24468E9504B885yBY4I" TargetMode="External"/><Relationship Id="rId107" Type="http://schemas.openxmlformats.org/officeDocument/2006/relationships/hyperlink" Target="consultantplus://offline/ref=6318D8703B3FFC52A20ECFFE5A82EA538EEFA49E44F13D7FCEB3E26220y3Y1I" TargetMode="External"/><Relationship Id="rId11" Type="http://schemas.openxmlformats.org/officeDocument/2006/relationships/hyperlink" Target="consultantplus://offline/ref=6318D8703B3FFC52A20ECFFE5A82EA538EEDA09745F13D7FCEB3E26220y3Y1I" TargetMode="External"/><Relationship Id="rId32" Type="http://schemas.openxmlformats.org/officeDocument/2006/relationships/hyperlink" Target="consultantplus://offline/ref=6318D8703B3FFC52A20ECFFE5A82EA538EEFA19841FB3D7FCEB3E26220317BAFEC24468E9504B083yBYCI" TargetMode="External"/><Relationship Id="rId37" Type="http://schemas.openxmlformats.org/officeDocument/2006/relationships/hyperlink" Target="consultantplus://offline/ref=6318D8703B3FFC52A20ECFFE5A82EA538EEFA19841FB3D7FCEB3E26220317BAFEC24468E9505B182yBYCI" TargetMode="External"/><Relationship Id="rId53" Type="http://schemas.openxmlformats.org/officeDocument/2006/relationships/hyperlink" Target="consultantplus://offline/ref=6318D8703B3FFC52A20ECFFE5A82EA538EECA19F47F13D7FCEB3E26220y3Y1I" TargetMode="External"/><Relationship Id="rId58" Type="http://schemas.openxmlformats.org/officeDocument/2006/relationships/hyperlink" Target="consultantplus://offline/ref=6318D8703B3FFC52A20ECFFE5A82EA538EEEA59A45FD3D7FCEB3E26220y3Y1I" TargetMode="External"/><Relationship Id="rId74" Type="http://schemas.openxmlformats.org/officeDocument/2006/relationships/hyperlink" Target="consultantplus://offline/ref=6318D8703B3FFC52A20ECFFE5A82EA538DE0A59B48AE6A7D9FE6EC67286133BFA2614B8F9707yBYEI" TargetMode="External"/><Relationship Id="rId79" Type="http://schemas.openxmlformats.org/officeDocument/2006/relationships/hyperlink" Target="consultantplus://offline/ref=6318D8703B3FFC52A20ECFFE5A82EA538EEDA59D4BFD3D7FCEB3E26220317BAFEC24468E9504B987yBY4I" TargetMode="External"/><Relationship Id="rId102" Type="http://schemas.openxmlformats.org/officeDocument/2006/relationships/hyperlink" Target="consultantplus://offline/ref=6318D8703B3FFC52A20ECFFE5A82EA538EEFA49E44F13D7FCEB3E26220y3Y1I" TargetMode="External"/><Relationship Id="rId123" Type="http://schemas.openxmlformats.org/officeDocument/2006/relationships/fontTable" Target="fontTable.xml"/><Relationship Id="rId5" Type="http://schemas.openxmlformats.org/officeDocument/2006/relationships/hyperlink" Target="consultantplus://offline/ref=6318D8703B3FFC52A20ECFFE5A82EA538EEFA19841FB3D7FCEB3E26220317BAFEC24468E9505BD81yBY0I" TargetMode="External"/><Relationship Id="rId61" Type="http://schemas.openxmlformats.org/officeDocument/2006/relationships/hyperlink" Target="consultantplus://offline/ref=6318D8703B3FFC52A20ECFFE5A82EA538EEDA59D4BFD3D7FCEB3E26220317BAFEC24468E9504B987yBY4I" TargetMode="External"/><Relationship Id="rId82" Type="http://schemas.openxmlformats.org/officeDocument/2006/relationships/hyperlink" Target="consultantplus://offline/ref=6318D8703B3FFC52A20ECFFE5A82EA538DE0A59B48AE6A7D9FE6EC67286133BFA2614B8F9707yBYEI" TargetMode="External"/><Relationship Id="rId90" Type="http://schemas.openxmlformats.org/officeDocument/2006/relationships/hyperlink" Target="consultantplus://offline/ref=6318D8703B3FFC52A20ECFFE5A82EA538EEFA19841FB3D7FCEB3E26220317BAFEC24468E9505BA87yBY0I" TargetMode="External"/><Relationship Id="rId95" Type="http://schemas.openxmlformats.org/officeDocument/2006/relationships/hyperlink" Target="consultantplus://offline/ref=6318D8703B3FFC52A20ECFFE5A82EA538EEFA19841FB3D7FCEB3E26220317BAFEC24468E9505BA87yBY2I" TargetMode="External"/><Relationship Id="rId19" Type="http://schemas.openxmlformats.org/officeDocument/2006/relationships/hyperlink" Target="consultantplus://offline/ref=6318D8703B3FFC52A20ECFFE5A82EA538EEFA19841FB3D7FCEB3E26220317BAFEC24468E9505BF86yBY2I" TargetMode="External"/><Relationship Id="rId14" Type="http://schemas.openxmlformats.org/officeDocument/2006/relationships/hyperlink" Target="consultantplus://offline/ref=6318D8703B3FFC52A20ECFFE5A82EA538EECAB9742F93D7FCEB3E26220y3Y1I" TargetMode="External"/><Relationship Id="rId22" Type="http://schemas.openxmlformats.org/officeDocument/2006/relationships/hyperlink" Target="consultantplus://offline/ref=6318D8703B3FFC52A20ECFFE5A82EA538EEFA19841FB3D7FCEB3E26220317BAFEC24468E9505BB84yBY2I" TargetMode="External"/><Relationship Id="rId27" Type="http://schemas.openxmlformats.org/officeDocument/2006/relationships/hyperlink" Target="consultantplus://offline/ref=6318D8703B3FFC52A20ECFFE5A82EA538EEFA19841FB3D7FCEB3E26220317BAFEC24468E9504BE87yBY6I" TargetMode="External"/><Relationship Id="rId30" Type="http://schemas.openxmlformats.org/officeDocument/2006/relationships/hyperlink" Target="consultantplus://offline/ref=6318D8703B3FFC52A20ECFFE5A82EA538EEFA19841FB3D7FCEB3E26220317BAFEC24468E9504BE86yBY4I" TargetMode="External"/><Relationship Id="rId35" Type="http://schemas.openxmlformats.org/officeDocument/2006/relationships/hyperlink" Target="consultantplus://offline/ref=6318D8703B3FFC52A20ECFFE5A82EA538EEFA19841FB3D7FCEB3E26220317BAFEC24468E9505B982yBY0I" TargetMode="External"/><Relationship Id="rId43" Type="http://schemas.openxmlformats.org/officeDocument/2006/relationships/hyperlink" Target="consultantplus://offline/ref=6318D8703B3FFC52A20ECFFE5A82EA538EEFA19841FB3D7FCEB3E26220317BAFEC24468E9505BB83yBY3I" TargetMode="External"/><Relationship Id="rId48" Type="http://schemas.openxmlformats.org/officeDocument/2006/relationships/hyperlink" Target="consultantplus://offline/ref=6318D8703B3FFC52A20ECFFE5A82EA538EEEA59A45FD3D7FCEB3E26220y3Y1I" TargetMode="External"/><Relationship Id="rId56" Type="http://schemas.openxmlformats.org/officeDocument/2006/relationships/hyperlink" Target="consultantplus://offline/ref=6318D8703B3FFC52A20ECFFE5A82EA538EEFA19841FB3D7FCEB3E26220317BAFEC24468E9504BC86yBY5I" TargetMode="External"/><Relationship Id="rId64" Type="http://schemas.openxmlformats.org/officeDocument/2006/relationships/hyperlink" Target="consultantplus://offline/ref=6318D8703B3FFC52A20ECFFE5A82EA538EEDA59D4BFD3D7FCEB3E26220317BAFEC24468E9504B987yBY4I" TargetMode="External"/><Relationship Id="rId69" Type="http://schemas.openxmlformats.org/officeDocument/2006/relationships/hyperlink" Target="consultantplus://offline/ref=6318D8703B3FFC52A20ECFFE5A82EA538EEFA19841FB3D7FCEB3E26220317BAFEC24468E9505BC80yBY3I" TargetMode="External"/><Relationship Id="rId77" Type="http://schemas.openxmlformats.org/officeDocument/2006/relationships/hyperlink" Target="consultantplus://offline/ref=6318D8703B3FFC52A20ECFFE5A82EA538EEFA49E4BF93D7FCEB3E26220y3Y1I" TargetMode="External"/><Relationship Id="rId100" Type="http://schemas.openxmlformats.org/officeDocument/2006/relationships/hyperlink" Target="consultantplus://offline/ref=6318D8703B3FFC52A20ECFFE5A82EA538EEFA49E44F13D7FCEB3E26220y3Y1I" TargetMode="External"/><Relationship Id="rId105" Type="http://schemas.openxmlformats.org/officeDocument/2006/relationships/hyperlink" Target="consultantplus://offline/ref=6318D8703B3FFC52A20ECFFE5A82EA538EEEA59A45FD3D7FCEB3E26220y3Y1I" TargetMode="External"/><Relationship Id="rId113" Type="http://schemas.openxmlformats.org/officeDocument/2006/relationships/hyperlink" Target="consultantplus://offline/ref=6318D8703B3FFC52A20ECFFE5A82EA538EEFA19841FB3D7FCEB3E26220317BAFEC24468E9505BB80yBY1I" TargetMode="External"/><Relationship Id="rId118" Type="http://schemas.openxmlformats.org/officeDocument/2006/relationships/hyperlink" Target="consultantplus://offline/ref=6318D8703B3FFC52A20ECFFE5A82EA538EEFA19841FB3D7FCEB3E26220317BAFEC24468E9505B080yBY6I" TargetMode="External"/><Relationship Id="rId8" Type="http://schemas.openxmlformats.org/officeDocument/2006/relationships/hyperlink" Target="consultantplus://offline/ref=6318D8703B3FFC52A20ECFFE5A82EA538EEFA19841FB3D7FCEB3E26220317BAFEC24468E9504B887yBY4I" TargetMode="External"/><Relationship Id="rId51" Type="http://schemas.openxmlformats.org/officeDocument/2006/relationships/hyperlink" Target="consultantplus://offline/ref=6318D8703B3FFC52A20ECFFE5A82EA538EEFA19841FB3D7FCEB3E26220317BAFEC24468E9505BA84yBY0I" TargetMode="External"/><Relationship Id="rId72" Type="http://schemas.openxmlformats.org/officeDocument/2006/relationships/hyperlink" Target="consultantplus://offline/ref=6318D8703B3FFC52A20ECFFE5A82EA538EEFA19841FB3D7FCEB3E26220317BAFEC24468E9504BD86yBY6I" TargetMode="External"/><Relationship Id="rId80" Type="http://schemas.openxmlformats.org/officeDocument/2006/relationships/hyperlink" Target="consultantplus://offline/ref=6318D8703B3FFC52A20ECFFE5A82EA538DE0A59B48AE6A7D9FE6EC67286133BFA2614B8F9707yBYEI" TargetMode="External"/><Relationship Id="rId85" Type="http://schemas.openxmlformats.org/officeDocument/2006/relationships/hyperlink" Target="consultantplus://offline/ref=6318D8703B3FFC52A20ECFFE5A82EA538EEFA49E4BF93D7FCEB3E26220y3Y1I" TargetMode="External"/><Relationship Id="rId93" Type="http://schemas.openxmlformats.org/officeDocument/2006/relationships/hyperlink" Target="consultantplus://offline/ref=6318D8703B3FFC52A20ECFFE5A82EA538EEFA19E41FA3D7FCEB3E26220317BAFEC24468E9507BD8EyBYCI" TargetMode="External"/><Relationship Id="rId98" Type="http://schemas.openxmlformats.org/officeDocument/2006/relationships/hyperlink" Target="consultantplus://offline/ref=6318D8703B3FFC52A20ECFFE5A82EA538EEFA49E44F13D7FCEB3E26220y3Y1I" TargetMode="External"/><Relationship Id="rId121" Type="http://schemas.openxmlformats.org/officeDocument/2006/relationships/hyperlink" Target="consultantplus://offline/ref=6318D8703B3FFC52A20ECFFE5A82EA538EEFA19841FB3D7FCEB3E26220317BAFEC24468Dy9Y2I" TargetMode="External"/><Relationship Id="rId3" Type="http://schemas.openxmlformats.org/officeDocument/2006/relationships/settings" Target="settings.xml"/><Relationship Id="rId12" Type="http://schemas.openxmlformats.org/officeDocument/2006/relationships/hyperlink" Target="consultantplus://offline/ref=6318D8703B3FFC52A20ECFFE5A82EA538EECAB9742F93D7FCEB3E26220y3Y1I" TargetMode="External"/><Relationship Id="rId17" Type="http://schemas.openxmlformats.org/officeDocument/2006/relationships/hyperlink" Target="consultantplus://offline/ref=6318D8703B3FFC52A20ECFFE5A82EA538EEFA19841FB3D7FCEB3E26220317BAFEC24468E9504BB80yBY3I" TargetMode="External"/><Relationship Id="rId25" Type="http://schemas.openxmlformats.org/officeDocument/2006/relationships/hyperlink" Target="consultantplus://offline/ref=6318D8703B3FFC52A20ECFFE5A82EA538EEFA19841FB3D7FCEB3E26220317BAFEC24468E9504BE87yBY6I" TargetMode="External"/><Relationship Id="rId33" Type="http://schemas.openxmlformats.org/officeDocument/2006/relationships/hyperlink" Target="consultantplus://offline/ref=6318D8703B3FFC52A20ECFFE5A82EA538EEFA19841FB3D7FCEB3E26220317BAFEC24468E9505B086yBYCI" TargetMode="External"/><Relationship Id="rId38" Type="http://schemas.openxmlformats.org/officeDocument/2006/relationships/hyperlink" Target="consultantplus://offline/ref=6318D8703B3FFC52A20ECFFE5A82EA538EEFA19841FB3D7FCEB3E26220317BAFEC24468E9505B98FyBY7I" TargetMode="External"/><Relationship Id="rId46" Type="http://schemas.openxmlformats.org/officeDocument/2006/relationships/hyperlink" Target="consultantplus://offline/ref=6318D8703B3FFC52A20ECFFE5A82EA538EEFA19841FB3D7FCEB3E26220317BAFEC24468Dy9YCI" TargetMode="External"/><Relationship Id="rId59" Type="http://schemas.openxmlformats.org/officeDocument/2006/relationships/hyperlink" Target="consultantplus://offline/ref=6318D8703B3FFC52A20ECFFE5A82EA538EEDA59D4BFD3D7FCEB3E26220317BAFEC24468E9504B987yBY4I" TargetMode="External"/><Relationship Id="rId67" Type="http://schemas.openxmlformats.org/officeDocument/2006/relationships/hyperlink" Target="consultantplus://offline/ref=6318D8703B3FFC52A20ECFFE5A82EA538EEFA19841FB3D7FCEB3E26220317BAFEC24468E9504BC82yBYDI" TargetMode="External"/><Relationship Id="rId103" Type="http://schemas.openxmlformats.org/officeDocument/2006/relationships/hyperlink" Target="consultantplus://offline/ref=6318D8703B3FFC52A20ECFFE5A82EA538EEEA59A45FD3D7FCEB3E26220y3Y1I" TargetMode="External"/><Relationship Id="rId108" Type="http://schemas.openxmlformats.org/officeDocument/2006/relationships/hyperlink" Target="consultantplus://offline/ref=6318D8703B3FFC52A20ECFFE5A82EA538EEFA49E44F13D7FCEB3E26220y3Y1I" TargetMode="External"/><Relationship Id="rId116" Type="http://schemas.openxmlformats.org/officeDocument/2006/relationships/hyperlink" Target="consultantplus://offline/ref=6318D8703B3FFC52A20ECFFE5A82EA538EEFA19841FB3D7FCEB3E26220317BAFEC24468E9505BB81yBY7I" TargetMode="External"/><Relationship Id="rId124" Type="http://schemas.openxmlformats.org/officeDocument/2006/relationships/theme" Target="theme/theme1.xml"/><Relationship Id="rId20" Type="http://schemas.openxmlformats.org/officeDocument/2006/relationships/hyperlink" Target="consultantplus://offline/ref=6318D8703B3FFC52A20ECFFE5A82EA538EEBA19D47F13D7FCEB3E26220y3Y1I" TargetMode="External"/><Relationship Id="rId41" Type="http://schemas.openxmlformats.org/officeDocument/2006/relationships/hyperlink" Target="consultantplus://offline/ref=6318D8703B3FFC52A20ECFFE5A82EA538EEFA19841FB3D7FCEB3E26220317BAFEC24468E9505BF86yBY2I" TargetMode="External"/><Relationship Id="rId54" Type="http://schemas.openxmlformats.org/officeDocument/2006/relationships/hyperlink" Target="consultantplus://offline/ref=6318D8703B3FFC52A20ECFFE5A82EA538EECA19F47F13D7FCEB3E26220y3Y1I" TargetMode="External"/><Relationship Id="rId62" Type="http://schemas.openxmlformats.org/officeDocument/2006/relationships/hyperlink" Target="consultantplus://offline/ref=6318D8703B3FFC52A20ECFFE5A82EA538EEDA59D4BFD3D7FCEB3E26220317BAFEC24468E9504B987yBY4I" TargetMode="External"/><Relationship Id="rId70" Type="http://schemas.openxmlformats.org/officeDocument/2006/relationships/hyperlink" Target="consultantplus://offline/ref=6318D8703B3FFC52A20ECFFE5A82EA538EEFA19841FB3D7FCEB3E26220317BAFEC24468E9505BC80yBYDI" TargetMode="External"/><Relationship Id="rId75" Type="http://schemas.openxmlformats.org/officeDocument/2006/relationships/hyperlink" Target="consultantplus://offline/ref=6318D8703B3FFC52A20ECFFE5A82EA538EECAB9742F93D7FCEB3E26220y3Y1I" TargetMode="External"/><Relationship Id="rId83" Type="http://schemas.openxmlformats.org/officeDocument/2006/relationships/hyperlink" Target="consultantplus://offline/ref=6318D8703B3FFC52A20ECFFE5A82EA538EECAB9742F93D7FCEB3E26220y3Y1I" TargetMode="External"/><Relationship Id="rId88" Type="http://schemas.openxmlformats.org/officeDocument/2006/relationships/hyperlink" Target="consultantplus://offline/ref=6318D8703B3FFC52A20ECFFE5A82EA538DE0A59B48AE6A7D9FE6EC67286133BFA2614B8F9707yBYEI" TargetMode="External"/><Relationship Id="rId91" Type="http://schemas.openxmlformats.org/officeDocument/2006/relationships/hyperlink" Target="consultantplus://offline/ref=6318D8703B3FFC52A20ECFFE5A82EA538EEFA19841FB3D7FCEB3E26220317BAFEC24468E9505BA87yBY1I" TargetMode="External"/><Relationship Id="rId96" Type="http://schemas.openxmlformats.org/officeDocument/2006/relationships/hyperlink" Target="consultantplus://offline/ref=6318D8703B3FFC52A20ECFFE5A82EA538EEFA19E41FA3D7FCEB3E26220y3Y1I" TargetMode="External"/><Relationship Id="rId111" Type="http://schemas.openxmlformats.org/officeDocument/2006/relationships/hyperlink" Target="consultantplus://offline/ref=6318D8703B3FFC52A20ECFFE5A82EA538EEFA19841FB3D7FCEB3E26220317BAFEC24468E9505BB80yBY4I" TargetMode="External"/><Relationship Id="rId1" Type="http://schemas.openxmlformats.org/officeDocument/2006/relationships/styles" Target="styles.xml"/><Relationship Id="rId6" Type="http://schemas.openxmlformats.org/officeDocument/2006/relationships/hyperlink" Target="consultantplus://offline/ref=6318D8703B3FFC52A20ECFFE5A82EA538EEFA19B4AFA3D7FCEB3E26220317BAFEC24468E9504B982yBYDI" TargetMode="External"/><Relationship Id="rId15" Type="http://schemas.openxmlformats.org/officeDocument/2006/relationships/hyperlink" Target="consultantplus://offline/ref=6318D8703B3FFC52A20ECFFE5A82EA538EEFA19841FB3D7FCEB3E26220317BAFEC2446y8Y6I" TargetMode="External"/><Relationship Id="rId23" Type="http://schemas.openxmlformats.org/officeDocument/2006/relationships/hyperlink" Target="consultantplus://offline/ref=6318D8703B3FFC52A20ECFFE5A82EA538EEFA19841FB3D7FCEB3E26220317BAFEC24468E9505BB83yBY7I" TargetMode="External"/><Relationship Id="rId28" Type="http://schemas.openxmlformats.org/officeDocument/2006/relationships/hyperlink" Target="consultantplus://offline/ref=6318D8703B3FFC52A20ECFFE5A82EA538EEFA19841FB3D7FCEB3E26220317BAFEC24468E9504BE86yBY4I" TargetMode="External"/><Relationship Id="rId36" Type="http://schemas.openxmlformats.org/officeDocument/2006/relationships/hyperlink" Target="consultantplus://offline/ref=6318D8703B3FFC52A20ECFFE5A82EA538EEFA19841FB3D7FCEB3E26220317BAFEC24468E9505B082yBYDI" TargetMode="External"/><Relationship Id="rId49" Type="http://schemas.openxmlformats.org/officeDocument/2006/relationships/hyperlink" Target="consultantplus://offline/ref=6318D8703B3FFC52A20ECFFE5A82EA538EEDA59D4BFD3D7FCEB3E26220317BAFEC24468E9504B987yBY4I" TargetMode="External"/><Relationship Id="rId57" Type="http://schemas.openxmlformats.org/officeDocument/2006/relationships/hyperlink" Target="consultantplus://offline/ref=6318D8703B3FFC52A20ECFFE5A82EA538EEEA59A45FD3D7FCEB3E26220y3Y1I" TargetMode="External"/><Relationship Id="rId106" Type="http://schemas.openxmlformats.org/officeDocument/2006/relationships/hyperlink" Target="consultantplus://offline/ref=6318D8703B3FFC52A20ECFFE5A82EA538EEFA49E44F13D7FCEB3E26220y3Y1I" TargetMode="External"/><Relationship Id="rId114" Type="http://schemas.openxmlformats.org/officeDocument/2006/relationships/hyperlink" Target="consultantplus://offline/ref=6318D8703B3FFC52A20ECFFE5A82EA538EEFA19841FB3D7FCEB3E26220317BAFEC24468E9505BB80yBYCI" TargetMode="External"/><Relationship Id="rId119" Type="http://schemas.openxmlformats.org/officeDocument/2006/relationships/hyperlink" Target="consultantplus://offline/ref=6318D8703B3FFC52A20ECFFE5A82EA538EEFA19841FB3D7FCEB3E26220317BAFEC24468Dy9YCI" TargetMode="External"/><Relationship Id="rId10" Type="http://schemas.openxmlformats.org/officeDocument/2006/relationships/hyperlink" Target="consultantplus://offline/ref=6318D8703B3FFC52A20ECFFE5A82EA538EEFA19B4AFA3D7FCEB3E26220317BAFEC24468E9504B984yBY0I" TargetMode="External"/><Relationship Id="rId31" Type="http://schemas.openxmlformats.org/officeDocument/2006/relationships/hyperlink" Target="consultantplus://offline/ref=6318D8703B3FFC52A20ECFFE5A82EA538EEFA19841FB3D7FCEB3E26220317BAFEC24468E9504BE87yBY6I" TargetMode="External"/><Relationship Id="rId44" Type="http://schemas.openxmlformats.org/officeDocument/2006/relationships/hyperlink" Target="consultantplus://offline/ref=6318D8703B3FFC52A20ECFFE5A82EA538EEFA19841FB3D7FCEB3E26220y3Y1I" TargetMode="External"/><Relationship Id="rId52" Type="http://schemas.openxmlformats.org/officeDocument/2006/relationships/hyperlink" Target="consultantplus://offline/ref=6318D8703B3FFC52A20ECFFE5A82EA538EECA19F47F13D7FCEB3E26220y3Y1I" TargetMode="External"/><Relationship Id="rId60" Type="http://schemas.openxmlformats.org/officeDocument/2006/relationships/hyperlink" Target="consultantplus://offline/ref=6318D8703B3FFC52A20ECFFE5A82EA538EEFA19841FB3D7FCEB3E26220317BAFEC24468E9504B887yBY2I" TargetMode="External"/><Relationship Id="rId65" Type="http://schemas.openxmlformats.org/officeDocument/2006/relationships/hyperlink" Target="consultantplus://offline/ref=6318D8703B3FFC52A20ECFFE5A82EA538EEFA19841FB3D7FCEB3E26220317BAFEC24468E9505BA84yBY0I" TargetMode="External"/><Relationship Id="rId73" Type="http://schemas.openxmlformats.org/officeDocument/2006/relationships/hyperlink" Target="consultantplus://offline/ref=6318D8703B3FFC52A20ECFFE5A82EA538EEDA09745F13D7FCEB3E26220y3Y1I" TargetMode="External"/><Relationship Id="rId78" Type="http://schemas.openxmlformats.org/officeDocument/2006/relationships/hyperlink" Target="consultantplus://offline/ref=6318D8703B3FFC52A20ECFFE5A82EA538EECAB9742F93D7FCEB3E26220y3Y1I" TargetMode="External"/><Relationship Id="rId81" Type="http://schemas.openxmlformats.org/officeDocument/2006/relationships/hyperlink" Target="consultantplus://offline/ref=6318D8703B3FFC52A20ECFFE5A82EA538EECAB9742F93D7FCEB3E26220y3Y1I" TargetMode="External"/><Relationship Id="rId86" Type="http://schemas.openxmlformats.org/officeDocument/2006/relationships/hyperlink" Target="consultantplus://offline/ref=6318D8703B3FFC52A20ECFFE5A82EA538EECAB9742F93D7FCEB3E26220y3Y1I" TargetMode="External"/><Relationship Id="rId94" Type="http://schemas.openxmlformats.org/officeDocument/2006/relationships/hyperlink" Target="consultantplus://offline/ref=6318D8703B3FFC52A20ECFFE5A82EA538EEFA19841FB3D7FCEB3E26220317BAFEC24468E9505BA87yBY0I" TargetMode="External"/><Relationship Id="rId99" Type="http://schemas.openxmlformats.org/officeDocument/2006/relationships/hyperlink" Target="consultantplus://offline/ref=6318D8703B3FFC52A20ECFFE5A82EA538EEFA49E44F13D7FCEB3E26220y3Y1I" TargetMode="External"/><Relationship Id="rId101" Type="http://schemas.openxmlformats.org/officeDocument/2006/relationships/hyperlink" Target="consultantplus://offline/ref=6318D8703B3FFC52A20ECFFE5A82EA538EEFA49E44F13D7FCEB3E26220y3Y1I" TargetMode="External"/><Relationship Id="rId122" Type="http://schemas.openxmlformats.org/officeDocument/2006/relationships/hyperlink" Target="consultantplus://offline/ref=6318D8703B3FFC52A20ECFFE5A82EA538EEFA19841FB3D7FCEB3E26220317BAFEC24468E9505BB8EyBY1I" TargetMode="External"/><Relationship Id="rId4" Type="http://schemas.openxmlformats.org/officeDocument/2006/relationships/webSettings" Target="webSettings.xml"/><Relationship Id="rId9" Type="http://schemas.openxmlformats.org/officeDocument/2006/relationships/hyperlink" Target="consultantplus://offline/ref=6318D8703B3FFC52A20ECFFE5A82EA538EEFA19B4AFA3D7FCEB3E26220317BAFEC24468E9504B984yBY6I" TargetMode="External"/><Relationship Id="rId13" Type="http://schemas.openxmlformats.org/officeDocument/2006/relationships/hyperlink" Target="consultantplus://offline/ref=6318D8703B3FFC52A20ECFFE5A82EA538EECAB9742F93D7FCEB3E26220y3Y1I" TargetMode="External"/><Relationship Id="rId18" Type="http://schemas.openxmlformats.org/officeDocument/2006/relationships/hyperlink" Target="consultantplus://offline/ref=6318D8703B3FFC52A20ECFFE5A82EA538EEFA19841FB3D7FCEB3E26220317BAFEC24468E9505BB83yBY2I" TargetMode="External"/><Relationship Id="rId39" Type="http://schemas.openxmlformats.org/officeDocument/2006/relationships/hyperlink" Target="consultantplus://offline/ref=6318D8703B3FFC52A20ECFFE5A82EA538EEFA19841FB3D7FCEB3E26220317BAFEC24468E9505B083yBY4I" TargetMode="External"/><Relationship Id="rId109" Type="http://schemas.openxmlformats.org/officeDocument/2006/relationships/hyperlink" Target="consultantplus://offline/ref=6318D8703B3FFC52A20ECFFE5A82EA538EEFA49E44F13D7FCEB3E26220y3Y1I" TargetMode="External"/><Relationship Id="rId34" Type="http://schemas.openxmlformats.org/officeDocument/2006/relationships/hyperlink" Target="consultantplus://offline/ref=6318D8703B3FFC52A20ECFFE5A82EA538EEFA19841FB3D7FCEB3E26220317BAFEC24468E9505B982yBY4I" TargetMode="External"/><Relationship Id="rId50" Type="http://schemas.openxmlformats.org/officeDocument/2006/relationships/hyperlink" Target="consultantplus://offline/ref=6318D8703B3FFC52A20ECFFE5A82EA538EEDA59D4BFD3D7FCEB3E26220317BAFEC24468E9504B987yBY4I" TargetMode="External"/><Relationship Id="rId55" Type="http://schemas.openxmlformats.org/officeDocument/2006/relationships/hyperlink" Target="consultantplus://offline/ref=6318D8703B3FFC52A20ECFFE5A82EA538EECA19F47F13D7FCEB3E26220y3Y1I" TargetMode="External"/><Relationship Id="rId76" Type="http://schemas.openxmlformats.org/officeDocument/2006/relationships/hyperlink" Target="consultantplus://offline/ref=6318D8703B3FFC52A20ECFFE5A82EA538EECAB9742F93D7FCEB3E26220y3Y1I" TargetMode="External"/><Relationship Id="rId97" Type="http://schemas.openxmlformats.org/officeDocument/2006/relationships/hyperlink" Target="consultantplus://offline/ref=6318D8703B3FFC52A20ECFFE5A82EA538EEFA49E44F13D7FCEB3E26220y3Y1I" TargetMode="External"/><Relationship Id="rId104" Type="http://schemas.openxmlformats.org/officeDocument/2006/relationships/hyperlink" Target="consultantplus://offline/ref=6318D8703B3FFC52A20ECFFE5A82EA538EEEA59A45FD3D7FCEB3E26220y3Y1I" TargetMode="External"/><Relationship Id="rId120" Type="http://schemas.openxmlformats.org/officeDocument/2006/relationships/hyperlink" Target="consultantplus://offline/ref=6318D8703B3FFC52A20ECFFE5A82EA538EEFA19841FB3D7FCEB3E26220317BAFEC24468E9505BE8EyBYDI" TargetMode="External"/><Relationship Id="rId7" Type="http://schemas.openxmlformats.org/officeDocument/2006/relationships/hyperlink" Target="consultantplus://offline/ref=6318D8703B3FFC52A20ECFFE5A82EA538EEFA19841FB3D7FCEB3E26220317BAFEC24468E9504B981yBY3I" TargetMode="External"/><Relationship Id="rId71" Type="http://schemas.openxmlformats.org/officeDocument/2006/relationships/hyperlink" Target="consultantplus://offline/ref=6318D8703B3FFC52A20ECFFE5A82EA538EEFA19841FB3D7FCEB3E26220317BAFEC24468E9505BC80yBYCI" TargetMode="External"/><Relationship Id="rId92" Type="http://schemas.openxmlformats.org/officeDocument/2006/relationships/hyperlink" Target="consultantplus://offline/ref=6318D8703B3FFC52A20ECFFE5A82EA538EEFA19841FB3D7FCEB3E26220317BAFEC24468E9505BA87yBY2I" TargetMode="External"/><Relationship Id="rId2" Type="http://schemas.microsoft.com/office/2007/relationships/stylesWithEffects" Target="stylesWithEffects.xml"/><Relationship Id="rId29" Type="http://schemas.openxmlformats.org/officeDocument/2006/relationships/hyperlink" Target="consultantplus://offline/ref=6318D8703B3FFC52A20ECFFE5A82EA538EEFA19841FB3D7FCEB3E26220317BAFEC24468E9504BE87yBY6I" TargetMode="External"/><Relationship Id="rId24" Type="http://schemas.openxmlformats.org/officeDocument/2006/relationships/hyperlink" Target="consultantplus://offline/ref=6318D8703B3FFC52A20ECFFE5A82EA538EEFA19841FB3D7FCEB3E26220317BAFEC24468E9504BE86yBY4I" TargetMode="External"/><Relationship Id="rId40" Type="http://schemas.openxmlformats.org/officeDocument/2006/relationships/hyperlink" Target="consultantplus://offline/ref=6318D8703B3FFC52A20ECFFE5A82EA538EEFA1964BFC3D7FCEB3E26220y3Y1I" TargetMode="External"/><Relationship Id="rId45" Type="http://schemas.openxmlformats.org/officeDocument/2006/relationships/hyperlink" Target="consultantplus://offline/ref=6318D8703B3FFC52A20ECFFE5A82EA538EEFA19841FB3D7FCEB3E26220317BAFEC24468E9505B080yBY6I" TargetMode="External"/><Relationship Id="rId66" Type="http://schemas.openxmlformats.org/officeDocument/2006/relationships/hyperlink" Target="consultantplus://offline/ref=6318D8703B3FFC52A20ECFFE5A82EA538EEFA19841FB3D7FCEB3E26220317BAFEC24468E9504BC86yBY5I" TargetMode="External"/><Relationship Id="rId87" Type="http://schemas.openxmlformats.org/officeDocument/2006/relationships/hyperlink" Target="consultantplus://offline/ref=6318D8703B3FFC52A20ECFFE5A82EA538EEDA59D4BFD3D7FCEB3E26220317BAFEC24468E9504B987yBY4I" TargetMode="External"/><Relationship Id="rId110" Type="http://schemas.openxmlformats.org/officeDocument/2006/relationships/hyperlink" Target="consultantplus://offline/ref=6318D8703B3FFC52A20ECFFE5A82EA538EEFA19841FB3D7FCEB3E26220317BAFEC24468E9505B083yBY2I" TargetMode="External"/><Relationship Id="rId115" Type="http://schemas.openxmlformats.org/officeDocument/2006/relationships/hyperlink" Target="consultantplus://offline/ref=6318D8703B3FFC52A20ECFFE5A82EA538EEFA19841FB3D7FCEB3E26220317BAFEC24468E9505B083yBY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17677</Words>
  <Characters>100760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Евгеньевна Кузнецова</dc:creator>
  <cp:lastModifiedBy>Наталья Евгеньевна Кузнецова</cp:lastModifiedBy>
  <cp:revision>3</cp:revision>
  <dcterms:created xsi:type="dcterms:W3CDTF">2015-04-08T08:24:00Z</dcterms:created>
  <dcterms:modified xsi:type="dcterms:W3CDTF">2015-04-08T08:25:00Z</dcterms:modified>
</cp:coreProperties>
</file>