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и оценки заявок на участие в открытом конкурсе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№0133300001714000605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16A01" w:rsidRPr="00E16A01" w:rsidTr="00E16A01">
        <w:tc>
          <w:tcPr>
            <w:tcW w:w="2500" w:type="pct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к.220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 июля 2014</w:t>
            </w:r>
          </w:p>
        </w:tc>
      </w:tr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07.07.2014 11:00 по адресу Российская Федерация, 153000, Ивановская </w:t>
      </w:r>
      <w:proofErr w:type="spellStart"/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к. 220.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по 09.07.2014 00:00 по адресу Российская Федерация, 153000, Ивановская </w:t>
      </w:r>
      <w:proofErr w:type="spellStart"/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к.220.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</w:tr>
    </w:tbl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6A01" w:rsidRPr="00E16A01" w:rsidTr="00E16A0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№0133300001714000605 «Разработка проектно-сметной документации на капитальный ремонт уличного освещения по улице Матросова</w:t>
            </w:r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»</w:t>
            </w:r>
            <w:proofErr w:type="gramEnd"/>
          </w:p>
        </w:tc>
      </w:tr>
    </w:tbl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212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234028.00 Российский рубль (двести тридцать четыре тысячи двадцать восемь рублей ноль копеек)</w:t>
            </w:r>
          </w:p>
        </w:tc>
      </w:tr>
    </w:tbl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</w:tbl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месту нахождения Подрядчика.</w:t>
            </w:r>
          </w:p>
        </w:tc>
      </w:tr>
    </w:tbl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846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 (шестидесяти) календарных дней с момента заключения контракта.</w:t>
            </w:r>
          </w:p>
        </w:tc>
      </w:tr>
    </w:tbl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 в соответствии со статьями 28 – 30 Федерального закона № 44-ФЗ: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>не установлены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>Единые требования к участникам (в соответствии с пунктами 1 и 2 части 1 Статьи 31 Федерального закона № 44-ФЗ).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Управление благоустройства Администрации города Иванова.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Председатель комиссии: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 комиссии: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Жданова Ирина Андреевна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три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16A01" w:rsidRPr="00E16A01" w:rsidRDefault="00E16A01" w:rsidP="00E16A0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E16A01" w:rsidRPr="00E16A01" w:rsidRDefault="00E16A01" w:rsidP="00E16A0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четыре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три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отклонено заявок -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одна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) шт.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309"/>
        <w:gridCol w:w="3545"/>
        <w:gridCol w:w="1840"/>
        <w:gridCol w:w="1808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proofErr w:type="spell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Общество с ограниченной ответственностью</w:t>
            </w:r>
          </w:p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3702615233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КПП: 370201001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153000, Российская Федерация, Ивановская область, г. Иваново, ул. Смирнова, д.6/1, оф. 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15:10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 "</w:t>
            </w:r>
            <w:proofErr w:type="spell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СтройКом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Общество с ограниченной ответственностью</w:t>
            </w:r>
          </w:p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3702558056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153023, Российская Федерация, Ивановская область, г. Иваново, ул. Революционная, д. 20</w:t>
            </w:r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пом. 1007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15:50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proofErr w:type="spell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СитиПроект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Общество с ограниченной ответственностью</w:t>
            </w:r>
          </w:p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ИНН: 3702570751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153032, Российская Федерация, Ивановская область, г. Иваново, ул. Кирякиных, д. 8.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10:25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Многопрофильное предприятие "Центр экспертиз и проектирования" Общество с ограниченной ответственностью</w:t>
            </w:r>
          </w:p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3731023760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153000, г. Иваново, ул. Станко, д.36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Отклонена</w:t>
            </w:r>
          </w:p>
        </w:tc>
      </w:tr>
    </w:tbl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571"/>
        <w:gridCol w:w="1826"/>
        <w:gridCol w:w="4159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Многопрофильное предприятие "Центр экспертиз и проектирования"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комиссии:</w:t>
            </w:r>
          </w:p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Жданова Ирина Андреевна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Заявка не соответствует требованиям извещения\документации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Заявка признана не соответствующей требованиям Закона №44-ФЗ и конкурсной документации (ч.3 ст. 53 Федерального закона от 05.04.2013 № 44-ФЗ «О контрактной системе в сфере закупок товаров, работ, услуг для 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государственных и муниципальных нужд»): заявка участника не соответствует требованиям п. 19 раздела I.3 «Информационная карта открытого конкурса» конкурсной документации - выписка из единого государственного</w:t>
            </w:r>
            <w:proofErr w:type="gram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реестра юридических лиц, </w:t>
            </w:r>
            <w:proofErr w:type="gram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представленная</w:t>
            </w:r>
            <w:proofErr w:type="gram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составе заявки на участие в конкурсе от 26.11.2013 получена ранее, чем за шесть месяцев до даты размещения в единой информационной системе извещения о проведении открытого конкурса (16.06.2014).</w:t>
            </w:r>
          </w:p>
        </w:tc>
      </w:tr>
    </w:tbl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- присвоенные заявкам </w:t>
      </w:r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в конкурсе (Приложение 1);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Победителем признан участник с номером заявки №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, получившей первый номер: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ООО "</w:t>
      </w:r>
      <w:proofErr w:type="spell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СтройКом</w:t>
      </w:r>
      <w:proofErr w:type="spell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" Общество с ограниченной ответственностью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почтовый адрес: 153023, Российская Федерация, Ивановская область, г. Иваново, ул. Революционная, д. 20</w:t>
      </w:r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Б</w:t>
      </w:r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, пом. 1007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180000.00 Российский рубль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Второй номер присвоен участнику с номером заявки №</w:t>
      </w:r>
      <w:r w:rsidR="00C3297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: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"</w:t>
      </w:r>
      <w:r w:rsidR="00C32977" w:rsidRPr="00C3297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C32977" w:rsidRPr="00E16A01">
        <w:rPr>
          <w:rFonts w:ascii="Tahoma" w:eastAsia="Times New Roman" w:hAnsi="Tahoma" w:cs="Tahoma"/>
          <w:sz w:val="21"/>
          <w:szCs w:val="21"/>
          <w:lang w:eastAsia="ru-RU"/>
        </w:rPr>
        <w:t>ПрофПроект</w:t>
      </w:r>
      <w:proofErr w:type="spellEnd"/>
      <w:r w:rsidR="00C32977"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" Общество с ограниченной ответственностью</w:t>
      </w:r>
    </w:p>
    <w:p w:rsidR="00E16A01" w:rsidRPr="00E16A01" w:rsidRDefault="00C32977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Почтовый адрес: 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153000, Российская Федерация, Ивановская область, г. Иваново, ул. Смирнова, д.6/1, оф. 43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1</w:t>
      </w:r>
      <w:r w:rsidR="00C32977">
        <w:rPr>
          <w:rFonts w:ascii="Tahoma" w:eastAsia="Times New Roman" w:hAnsi="Tahoma" w:cs="Tahoma"/>
          <w:sz w:val="21"/>
          <w:szCs w:val="21"/>
          <w:lang w:eastAsia="ru-RU"/>
        </w:rPr>
        <w:t>3</w:t>
      </w:r>
      <w:bookmarkStart w:id="0" w:name="_GoBack"/>
      <w:bookmarkEnd w:id="0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0000.00 Российский рубль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E16A01" w:rsidRPr="00E16A01" w:rsidRDefault="00E16A01" w:rsidP="00E16A0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E16A01" w:rsidRPr="00E16A01" w:rsidRDefault="00E16A01" w:rsidP="00E16A0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1. Оценка предложений участников по критериям оценок на ____</w:t>
      </w:r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2. Протокол рассмотрения и оценки заявок на участие в открытом конкурсе (Протокол рассмотрения и оценки заявок на участие в открытом конкурсе.docx)</w:t>
      </w:r>
    </w:p>
    <w:p w:rsidR="00E16A01" w:rsidRPr="00E16A01" w:rsidRDefault="00E16A01" w:rsidP="00E16A01">
      <w:pPr>
        <w:spacing w:after="24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07"/>
        <w:gridCol w:w="3292"/>
      </w:tblGrid>
      <w:tr w:rsidR="00E16A01" w:rsidRPr="00E16A01" w:rsidTr="00E16A01">
        <w:tc>
          <w:tcPr>
            <w:tcW w:w="6" w:type="dxa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6A01" w:rsidRPr="00E16A01" w:rsidTr="00E16A0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6A01" w:rsidRPr="00E16A01" w:rsidTr="00E16A0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6A01" w:rsidRPr="00E16A01" w:rsidTr="00E16A0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Жданова Ирина Андреевна</w:t>
            </w:r>
          </w:p>
        </w:tc>
      </w:tr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16A01" w:rsidRPr="00E16A01" w:rsidRDefault="00E16A01" w:rsidP="00E16A0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Приложение № 1 к Протоколу рассмотрения 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 оценки </w:t>
      </w:r>
      <w:proofErr w:type="spell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заявкок</w:t>
      </w:r>
      <w:proofErr w:type="spell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на участие в открытом 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конкурсе </w:t>
      </w:r>
      <w:proofErr w:type="gramStart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>от</w:t>
      </w:r>
      <w:proofErr w:type="gramEnd"/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16A0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Оценка предложений участников по критериям оценок</w:t>
      </w:r>
    </w:p>
    <w:p w:rsidR="00E16A01" w:rsidRPr="00E16A01" w:rsidRDefault="00E16A01" w:rsidP="00E16A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четыре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p w:rsidR="00E16A01" w:rsidRPr="00E16A01" w:rsidRDefault="00E16A01" w:rsidP="00E16A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E16A0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три</w:t>
      </w:r>
      <w:r w:rsidRPr="00E16A01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429"/>
        <w:gridCol w:w="3865"/>
        <w:gridCol w:w="851"/>
        <w:gridCol w:w="1419"/>
      </w:tblGrid>
      <w:tr w:rsidR="00E16A01" w:rsidRPr="00E16A01" w:rsidTr="00E16A01"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Общество с ограниченной ответственностью Многопрофильное предприятие "Центр экспертиз и проектирования" </w:t>
            </w: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 "</w:t>
            </w:r>
            <w:proofErr w:type="spell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СтройКом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6A0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60.00%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180000.00 Российский рубль</w:t>
                  </w:r>
                </w:p>
              </w:tc>
            </w:tr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16A0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40.00%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</w:t>
                  </w:r>
                  <w:proofErr w:type="gramEnd"/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показателя: 50%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10.0000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Представлено и подтверждено 10 контрактов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50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12.0000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Предоставлено и подтверждено 12 документов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20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показателя: 30%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33.0000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Представлена и подтверждена информация по 33 сотрудникам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30 </w:t>
                  </w:r>
                </w:p>
              </w:tc>
            </w:tr>
          </w:tbl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83.33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proofErr w:type="spell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СитиПроект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6A0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60.00%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160000.00 Российский рубль</w:t>
                  </w:r>
                </w:p>
              </w:tc>
            </w:tr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16A0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40.00%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</w:t>
                  </w:r>
                  <w:proofErr w:type="gramEnd"/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показателя: 50%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4.0000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Предоставлено и подтверждено 4 контракта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20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3.0000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участника: Представлено и подтверждено 3 документа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5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11.0000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Представлена и подтверждена информация по 11 сотрудникам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10 </w:t>
                  </w:r>
                </w:p>
              </w:tc>
            </w:tr>
          </w:tbl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62.75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E16A01" w:rsidRPr="00E16A01" w:rsidTr="00E16A0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proofErr w:type="spellStart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6A0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60.00%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130000.00 Российский рубль</w:t>
                  </w:r>
                </w:p>
              </w:tc>
            </w:tr>
            <w:tr w:rsidR="00E16A01" w:rsidRPr="00E16A01">
              <w:tc>
                <w:tcPr>
                  <w:tcW w:w="0" w:type="auto"/>
                  <w:vAlign w:val="center"/>
                  <w:hideMark/>
                </w:tcPr>
                <w:p w:rsidR="00E16A01" w:rsidRPr="00E16A01" w:rsidRDefault="00E16A01" w:rsidP="00E16A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16A0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40.00%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</w:t>
                  </w:r>
                  <w:proofErr w:type="gramEnd"/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показателя: 50%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14.0000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Предоставлено14 контрактов без подтверждения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0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2 Деловая репутация участника </w:t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lastRenderedPageBreak/>
                    <w:t>закупки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6.0000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Представлено и подтверждено 6 документов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10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6A0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30%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15.0000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Предоставлена информация по 15 сотрудникам без подтверждения</w:t>
                  </w:r>
                  <w:r w:rsidRPr="00E16A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0 </w:t>
                  </w:r>
                </w:p>
              </w:tc>
            </w:tr>
          </w:tbl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6A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6A01" w:rsidRPr="00E16A01" w:rsidRDefault="00E16A01" w:rsidP="00E16A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</w:tbl>
    <w:p w:rsidR="00E16A01" w:rsidRDefault="00E16A01" w:rsidP="00E16A01">
      <w:r>
        <w:lastRenderedPageBreak/>
        <w:t>Примечание: при оценке заявок по критерию «Квалификация участника закупки» учитываются показатели, подтвержденные документально.</w:t>
      </w:r>
    </w:p>
    <w:p w:rsidR="00211412" w:rsidRDefault="00211412"/>
    <w:sectPr w:rsidR="0021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1"/>
    <w:rsid w:val="00211412"/>
    <w:rsid w:val="00C32977"/>
    <w:rsid w:val="00E1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8093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2</cp:revision>
  <cp:lastPrinted>2014-07-11T05:53:00Z</cp:lastPrinted>
  <dcterms:created xsi:type="dcterms:W3CDTF">2014-07-11T05:54:00Z</dcterms:created>
  <dcterms:modified xsi:type="dcterms:W3CDTF">2014-07-11T05:54:00Z</dcterms:modified>
</cp:coreProperties>
</file>