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63" w:rsidRPr="00432D63" w:rsidRDefault="00432D63" w:rsidP="00432D6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lang w:eastAsia="ru-RU"/>
        </w:rPr>
        <w:t xml:space="preserve">Протокол вскрытия конвертов с заявками на участие в конкурсе с ограниченным участием и открытия доступа </w:t>
      </w:r>
      <w:proofErr w:type="gramStart"/>
      <w:r w:rsidRPr="00432D63">
        <w:rPr>
          <w:rFonts w:ascii="Tahoma" w:eastAsia="Times New Roman" w:hAnsi="Tahoma" w:cs="Tahoma"/>
          <w:sz w:val="21"/>
          <w:szCs w:val="21"/>
          <w:lang w:eastAsia="ru-RU"/>
        </w:rPr>
        <w:t>к поданным в форме электронных документов заявкам на участие в конкурсе с ограниченным участием</w:t>
      </w:r>
      <w:proofErr w:type="gramEnd"/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Pr="00432D63">
        <w:rPr>
          <w:rFonts w:ascii="Tahoma" w:eastAsia="Times New Roman" w:hAnsi="Tahoma" w:cs="Tahoma"/>
          <w:sz w:val="21"/>
          <w:szCs w:val="21"/>
          <w:lang w:eastAsia="ru-RU"/>
        </w:rPr>
        <w:t>от 05.06.2015 для закупки №0133300001715000220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432D63" w:rsidRPr="00432D63" w:rsidTr="00432D63">
        <w:tc>
          <w:tcPr>
            <w:tcW w:w="2500" w:type="pct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32D63" w:rsidRPr="00432D63" w:rsidTr="00432D63"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 июня 2015</w:t>
            </w:r>
          </w:p>
        </w:tc>
      </w:tr>
      <w:tr w:rsidR="00432D63" w:rsidRPr="00432D63" w:rsidTr="00432D63"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432D63" w:rsidRPr="00432D63" w:rsidRDefault="00432D63" w:rsidP="007173B3">
      <w:pPr>
        <w:spacing w:before="120"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32D6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432D63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вскрытие конвертов с заявками на участие в конкурсе с ограниченным участием и открытие доступа к поданным в форме электронных документов заявкам на участие в конкурсе с ограниченным участием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конкурса с ограниченным участием размещено на официальном сайте www.zakupki.gov.ru (Извещение о проведении конкурса с ограниченным участием от 15.05.2015 №0133300001715000220).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lang w:eastAsia="ru-RU"/>
        </w:rPr>
        <w:t xml:space="preserve">Вскрытие конвертов с заявками на участие в конкурсе с ограниченным участием и открытие доступа к поданным в форме электронных документов заявкам на участие в конкурсе с ограниченным участием проведено 05 июня 2015 года в 11:00 (по местному времени) по адресу Российская Федерация, 153000, Ивановская </w:t>
      </w:r>
      <w:proofErr w:type="spellStart"/>
      <w:proofErr w:type="gramStart"/>
      <w:r w:rsidRPr="00432D63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432D63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220.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432D63">
        <w:rPr>
          <w:rFonts w:ascii="Tahoma" w:eastAsia="Times New Roman" w:hAnsi="Tahoma" w:cs="Tahoma"/>
          <w:sz w:val="21"/>
          <w:szCs w:val="21"/>
          <w:lang w:eastAsia="ru-RU"/>
        </w:rPr>
        <w:t>В процессе проведения вскрытия конвертов с заявками на участие в конкурсе с ограниченным участием</w:t>
      </w:r>
      <w:proofErr w:type="gramEnd"/>
      <w:r w:rsidRPr="00432D63">
        <w:rPr>
          <w:rFonts w:ascii="Tahoma" w:eastAsia="Times New Roman" w:hAnsi="Tahoma" w:cs="Tahoma"/>
          <w:sz w:val="21"/>
          <w:szCs w:val="21"/>
          <w:lang w:eastAsia="ru-RU"/>
        </w:rPr>
        <w:t xml:space="preserve"> и (или) открытия доступа к поданным в форме электронных документов заявкам на участие в конкурсе с ограниченным участием велась аудиозапись.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lang w:eastAsia="ru-RU"/>
        </w:rPr>
        <w:t xml:space="preserve">Непосредственно </w:t>
      </w:r>
      <w:proofErr w:type="gramStart"/>
      <w:r w:rsidRPr="00432D63">
        <w:rPr>
          <w:rFonts w:ascii="Tahoma" w:eastAsia="Times New Roman" w:hAnsi="Tahoma" w:cs="Tahoma"/>
          <w:sz w:val="21"/>
          <w:szCs w:val="21"/>
          <w:lang w:eastAsia="ru-RU"/>
        </w:rPr>
        <w:t>перед вскрытием конвертов с заявками на участие в конкурсе с ограниченным участием</w:t>
      </w:r>
      <w:proofErr w:type="gramEnd"/>
      <w:r w:rsidRPr="00432D63">
        <w:rPr>
          <w:rFonts w:ascii="Tahoma" w:eastAsia="Times New Roman" w:hAnsi="Tahoma" w:cs="Tahoma"/>
          <w:sz w:val="21"/>
          <w:szCs w:val="21"/>
          <w:lang w:eastAsia="ru-RU"/>
        </w:rPr>
        <w:t xml:space="preserve"> в отношении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432D63">
        <w:rPr>
          <w:rFonts w:ascii="Tahoma" w:eastAsia="Times New Roman" w:hAnsi="Tahoma" w:cs="Tahoma"/>
          <w:sz w:val="21"/>
          <w:szCs w:val="21"/>
          <w:lang w:eastAsia="ru-RU"/>
        </w:rPr>
        <w:t xml:space="preserve">При вскрытии конвертов с заявками на участие в конкурсе с ограниченным участием и (или) открытия доступа к поданным в форме электронных документов заявкам на участие в конкурсе с ограниченным участием была объявлена информация: </w:t>
      </w:r>
      <w:r w:rsidRPr="00432D63">
        <w:rPr>
          <w:rFonts w:ascii="Tahoma" w:eastAsia="Times New Roman" w:hAnsi="Tahoma" w:cs="Tahoma"/>
          <w:sz w:val="21"/>
          <w:szCs w:val="21"/>
          <w:lang w:eastAsia="ru-RU"/>
        </w:rPr>
        <w:br/>
        <w:t>- о месте, дате и времени вскрытия конвертов с заявками на участие в конкурсе с ограниченным участием и открытия доступа к поданным в форме электронных документов заявкам на</w:t>
      </w:r>
      <w:proofErr w:type="gramEnd"/>
      <w:r w:rsidRPr="00432D63">
        <w:rPr>
          <w:rFonts w:ascii="Tahoma" w:eastAsia="Times New Roman" w:hAnsi="Tahoma" w:cs="Tahoma"/>
          <w:sz w:val="21"/>
          <w:szCs w:val="21"/>
          <w:lang w:eastAsia="ru-RU"/>
        </w:rPr>
        <w:t xml:space="preserve"> участие в конкурсе с ограниченным участием; </w:t>
      </w:r>
      <w:r w:rsidRPr="00432D63">
        <w:rPr>
          <w:rFonts w:ascii="Tahoma" w:eastAsia="Times New Roman" w:hAnsi="Tahoma" w:cs="Tahoma"/>
          <w:sz w:val="21"/>
          <w:szCs w:val="21"/>
          <w:lang w:eastAsia="ru-RU"/>
        </w:rPr>
        <w:br/>
        <w:t>- наименование (для юридического лица), фамилия, имя, отчество (при наличии) (для физического лица), почтовый адрес каждого участника конкурса с ограниченным участием</w:t>
      </w:r>
      <w:proofErr w:type="gramStart"/>
      <w:r w:rsidRPr="00432D63">
        <w:rPr>
          <w:rFonts w:ascii="Tahoma" w:eastAsia="Times New Roman" w:hAnsi="Tahoma" w:cs="Tahoma"/>
          <w:sz w:val="21"/>
          <w:szCs w:val="21"/>
          <w:lang w:eastAsia="ru-RU"/>
        </w:rPr>
        <w:t xml:space="preserve"> ,</w:t>
      </w:r>
      <w:proofErr w:type="gramEnd"/>
      <w:r w:rsidRPr="00432D63">
        <w:rPr>
          <w:rFonts w:ascii="Tahoma" w:eastAsia="Times New Roman" w:hAnsi="Tahoma" w:cs="Tahoma"/>
          <w:sz w:val="21"/>
          <w:szCs w:val="21"/>
          <w:lang w:eastAsia="ru-RU"/>
        </w:rPr>
        <w:t xml:space="preserve"> конверт с заявкой которого вскрывается или доступ к поданной в форме электронного документа заявке которого открывается; </w:t>
      </w:r>
      <w:r w:rsidRPr="00432D63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- наличие информации и документов, предусмотренных конкурсной документацией; </w:t>
      </w:r>
      <w:r w:rsidRPr="00432D63">
        <w:rPr>
          <w:rFonts w:ascii="Tahoma" w:eastAsia="Times New Roman" w:hAnsi="Tahoma" w:cs="Tahoma"/>
          <w:sz w:val="21"/>
          <w:szCs w:val="21"/>
          <w:lang w:eastAsia="ru-RU"/>
        </w:rPr>
        <w:br/>
        <w:t>- условия исполнения контракта, указанные в заявке на участие в конкурсе с ограниченным участием и являющиеся критерием оценки заявок на участие в кон</w:t>
      </w:r>
      <w:r w:rsidR="007173B3">
        <w:rPr>
          <w:rFonts w:ascii="Tahoma" w:eastAsia="Times New Roman" w:hAnsi="Tahoma" w:cs="Tahoma"/>
          <w:sz w:val="21"/>
          <w:szCs w:val="21"/>
          <w:lang w:eastAsia="ru-RU"/>
        </w:rPr>
        <w:t xml:space="preserve">курсе с ограниченным участием. </w:t>
      </w:r>
    </w:p>
    <w:p w:rsidR="00432D63" w:rsidRPr="00432D63" w:rsidRDefault="00432D63" w:rsidP="007173B3">
      <w:pPr>
        <w:spacing w:before="120"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32D6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№0133300001715000220 «Поставка продуктов питания в дошкольные образовательные учреждения города Иванова. Совместный конкурс с ограниченным участием</w:t>
      </w:r>
      <w:proofErr w:type="gramStart"/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.»</w:t>
      </w:r>
      <w:proofErr w:type="gramEnd"/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127677873.00 Российский рубль (сто двадцать семь миллионов шестьсот семьдесят семь тысяч восемьсот семьдесят три рубля ноль копеек)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 xml:space="preserve">Источник финансирования: </w:t>
      </w: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Бюджет города Иванова </w:t>
      </w:r>
    </w:p>
    <w:p w:rsidR="00432D63" w:rsidRPr="00432D63" w:rsidRDefault="00432D63" w:rsidP="007173B3">
      <w:pPr>
        <w:spacing w:before="120"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32D6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 в качестве Организатора совместного конкурса: </w:t>
      </w: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109";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23";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53";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152";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178";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62";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40";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170";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164";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92";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191";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76";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142";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КОМПЕНСИРУЮЩЕГО ВИДА № 12";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20";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67";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28";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97";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113";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компенсирующего вида № 182";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"ЦЕНТР РАЗВИТИЯ РЕБЕНКА - ДЕТСКИЙ САД №179";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171";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lastRenderedPageBreak/>
        <w:t>муниципальное бюджетное дошкольное образовательное учреждение "Детский сад № 41";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197";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94";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№153";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102";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3";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24";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47";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127";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77";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193";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29";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"Центр развития ребенка - детский сад № 172";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13";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183";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55";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6";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16";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155";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117";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70";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79";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44";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2";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147";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lastRenderedPageBreak/>
        <w:t>муниципальное бюджетное дошкольное образовательное учреждение "Детский сад общеразвивающего вида № 50";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98";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"Центр развития ребенка - детский сад № 165";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194";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63";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34";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4";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143";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173";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25";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95";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7";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184";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71";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156";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104";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14";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32";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166";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148";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132";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"ЦЕНТР РАЗВИТИЯ РЕБЁНКА - ДЕТСКИЙ САД №56";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52";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"ЦЕНТР РАЗВИТИЯ РЕБЁНКА - ДЕТСКИЙ САД № 180";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88";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119";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lastRenderedPageBreak/>
        <w:t>муниципальное бюджетное дошкольное образовательное учреждение "Детский сад общеразвивающего вида № 45";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17";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175";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195";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107";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72";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161";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158";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186";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"ЦЕНТР РАЗВИТИЯ РЕБЕНКА - ДЕТСКИЙ САД № 21";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135";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33";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89";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5";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74";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"Центр развития ребенка - детский сад № 149";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10";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26";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99";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120";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108";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167";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37";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19";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96";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lastRenderedPageBreak/>
        <w:t>муниципальное бюджетное дошкольное образовательное учреждение "Детский сад общеразвивающего вида № 196";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58";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162";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15";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181";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177";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компенсирующего вида № 188";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64";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159";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136";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150";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145";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75";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11";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59";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27";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60";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163";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38";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123";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190";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160";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№ 139";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"Центр развития ребенка - детский сад № 169";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66".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32D63" w:rsidRPr="00432D63" w:rsidRDefault="00432D63" w:rsidP="007173B3">
      <w:pPr>
        <w:spacing w:before="120"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32D6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>4. Информация о комиссии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Конкурсная комиссия по осуществлению закупок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432D63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вскрытию конвертов с заявками на участие в конкурсе</w:t>
      </w:r>
      <w:proofErr w:type="gramEnd"/>
      <w:r w:rsidRPr="00432D63">
        <w:rPr>
          <w:rFonts w:ascii="Tahoma" w:eastAsia="Times New Roman" w:hAnsi="Tahoma" w:cs="Tahoma"/>
          <w:sz w:val="21"/>
          <w:szCs w:val="21"/>
          <w:lang w:eastAsia="ru-RU"/>
        </w:rPr>
        <w:t xml:space="preserve"> с ограниченным участием и (или) открытию доступа к поданным в форме электронных документов заявкам на участие в конкурсе с ограниченным участием присутствовали: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Иванкина Ирина Викторовна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lang w:eastAsia="ru-RU"/>
        </w:rPr>
        <w:t xml:space="preserve">Зам. председателя комиссии: </w:t>
      </w: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Краснов Роман Валерьевич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Юферова Елена Александровна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Секретарь: </w:t>
      </w:r>
      <w:proofErr w:type="spellStart"/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Шарафутдинова</w:t>
      </w:r>
      <w:proofErr w:type="spellEnd"/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Светлана Владимировна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432D6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4 (четыре)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432D63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432D63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432D63" w:rsidRPr="00432D63" w:rsidRDefault="00432D63" w:rsidP="00432D6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32D6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5. Заявки на участие в конкурсе с ограниченным участием </w:t>
      </w:r>
    </w:p>
    <w:p w:rsidR="00432D63" w:rsidRPr="00432D63" w:rsidRDefault="00432D63" w:rsidP="00432D6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lang w:eastAsia="ru-RU"/>
        </w:rPr>
        <w:t>По окончании срока подачи заявок на участие в конкурсе с ограниченным участием подано заявок - 1 (одна) шт.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055"/>
        <w:gridCol w:w="1767"/>
        <w:gridCol w:w="1594"/>
        <w:gridCol w:w="2880"/>
        <w:gridCol w:w="1304"/>
      </w:tblGrid>
      <w:tr w:rsidR="00432D63" w:rsidRPr="00432D63" w:rsidTr="007173B3">
        <w:tc>
          <w:tcPr>
            <w:tcW w:w="250" w:type="pct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250" w:type="pct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250" w:type="pct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4250" w:type="pct"/>
            <w:gridSpan w:val="2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432D63" w:rsidRPr="00432D63" w:rsidTr="007173B3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05.06.2015 10:30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"Торговое объединение "РУСЬ"</w:t>
            </w: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3730010529</w:t>
            </w: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371101001</w:t>
            </w: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153033, РФ, Ивановская область, Ивановский район, дер. </w:t>
            </w:r>
            <w:proofErr w:type="spell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Беляницы</w:t>
            </w:r>
            <w:proofErr w:type="spellEnd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ул. 1-я Сосновая, д. 42</w:t>
            </w:r>
            <w:proofErr w:type="gramEnd"/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127677873.00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 Декларация о соответствии участника конкурса с ограниченным участием требованиям, установленным в соответствии с пунктами 3-5, 7, 9 части 1 статьи 31 Закона № 44-ФЗ (подпункты 1-5 пункта 16 настоящей Информационной карты) - Сопроводительное письмо (Форма № 2)</w:t>
            </w:r>
            <w:proofErr w:type="gram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432D63" w:rsidRPr="00432D63" w:rsidTr="007173B3"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Наименование, фирменное наименование (при наличии), место нахождения, почтовый адрес (для юридического лица), идентификационный номер налогоплательщика (при наличии) учредителей, членов коллегиального исполнительного органа, </w:t>
            </w: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лица, исполняющего функции единоличного исполнительного органа участника конкурса с ограниченным участием, фамилия, имя, отчество (при наличии), паспортные данные, место жительства (для физического лица), номер контактного телефона - Анкета участника конкурса с ограниченным участием (Форма № 3)</w:t>
            </w:r>
            <w:proofErr w:type="gram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432D63" w:rsidRPr="00432D63" w:rsidTr="007173B3"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 Предложение о цене контракта, цене единицы товара, о наименовании страны происхождения товара (Форма № 4)</w:t>
            </w:r>
            <w:proofErr w:type="gram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432D63" w:rsidRPr="00432D63" w:rsidTr="007173B3"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 Предложение участника конкурса с ограниченным участием в отношении объекта закупки, в том числе:- предложение по качественным, функциональным и экологическим характеристикам объекта закупки (Форма № 5);- предложение о квалификации участников закупки (Форма № 6)</w:t>
            </w:r>
            <w:proofErr w:type="gram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432D63" w:rsidRPr="00432D63" w:rsidTr="007173B3"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 Выписка из единого государственного реестра юридических лиц</w:t>
            </w:r>
            <w:proofErr w:type="gram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432D63" w:rsidRPr="00432D63" w:rsidTr="007173B3"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 Документ, подтверждающий полномочия лица на осуществление действий от имени участника конкурса с ограниченным участием</w:t>
            </w:r>
            <w:proofErr w:type="gram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432D63" w:rsidRPr="00432D63" w:rsidTr="007173B3"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7. </w:t>
            </w:r>
            <w:proofErr w:type="gram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Документы, подтверждающие </w:t>
            </w: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соответствие участников закупки дополнительным требованиям, в соответствии с ч. 6 ст. 56 Закона № 44-ФЗ и постановлением Правительства РФ от 04.02.2015 № 99 «Об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</w:t>
            </w:r>
            <w:proofErr w:type="gramEnd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требованиям» или заверенные участником закупки копии таких документов:- копия (копии) ранее исполненного (исполненных) контракта (контрактов), договора (договоров) и документа (документов) о приемке поставленного товара</w:t>
            </w:r>
            <w:proofErr w:type="gram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432D63" w:rsidRPr="00432D63" w:rsidTr="007173B3"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 Копии учредительных документов участника конкурса с ограниченным участием (для юридического лица)</w:t>
            </w:r>
            <w:proofErr w:type="gram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432D63" w:rsidRPr="00432D63" w:rsidTr="007173B3"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 Решение об одобрении или о совершении крупной сделки либо копия такого решения.</w:t>
            </w:r>
          </w:p>
        </w:tc>
        <w:tc>
          <w:tcPr>
            <w:tcW w:w="750" w:type="pct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432D63" w:rsidRPr="00432D63" w:rsidTr="007173B3"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 Документы, подтверждающие добросовестность участника конкурса с ограниченным участием (в случае, предусмотренном ч. 2 ст. 37 Закона №44-ФЗ).</w:t>
            </w:r>
          </w:p>
        </w:tc>
        <w:tc>
          <w:tcPr>
            <w:tcW w:w="750" w:type="pct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432D63" w:rsidRPr="00432D63" w:rsidTr="007173B3"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 Документы, подтверждающие внесение обеспечения заявки на участие в конкурсе с ограниченным участием</w:t>
            </w:r>
            <w:proofErr w:type="gram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432D63" w:rsidRPr="00432D63" w:rsidTr="007173B3"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 Документ, подтверждающий квалификацию участника конкурса с ограниченным участием (п.6 ч.2 ст.51 Закона №44-ФЗ).</w:t>
            </w:r>
          </w:p>
        </w:tc>
        <w:tc>
          <w:tcPr>
            <w:tcW w:w="750" w:type="pct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432D63" w:rsidRPr="00432D63" w:rsidTr="007173B3"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 Другие документы, прикладываемые по усмотрению участником закупки.</w:t>
            </w:r>
          </w:p>
        </w:tc>
        <w:tc>
          <w:tcPr>
            <w:tcW w:w="750" w:type="pct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432D63" w:rsidRPr="00432D63" w:rsidTr="007173B3"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 Опись документов</w:t>
            </w:r>
            <w:proofErr w:type="gram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432D63" w:rsidRPr="00432D63" w:rsidRDefault="00432D63" w:rsidP="00432D6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</w:tbl>
    <w:p w:rsidR="00432D63" w:rsidRPr="00432D63" w:rsidRDefault="00432D63" w:rsidP="00432D6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32D63" w:rsidRPr="00432D63" w:rsidRDefault="00432D63" w:rsidP="007173B3">
      <w:pPr>
        <w:spacing w:before="120"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32D6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432D63" w:rsidRPr="00432D63" w:rsidRDefault="00432D63" w:rsidP="007173B3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lang w:eastAsia="ru-RU"/>
        </w:rPr>
        <w:t>Информация отсутствует.</w:t>
      </w:r>
    </w:p>
    <w:p w:rsidR="00432D63" w:rsidRPr="00432D63" w:rsidRDefault="00432D63" w:rsidP="00432D6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32D6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432D63" w:rsidRPr="00432D63" w:rsidRDefault="00432D63" w:rsidP="007173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173B3" w:rsidRDefault="007173B3" w:rsidP="00432D6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7173B3" w:rsidRDefault="007173B3" w:rsidP="00432D6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7173B3" w:rsidRDefault="007173B3" w:rsidP="00432D6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7173B3" w:rsidRDefault="007173B3" w:rsidP="00432D6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7173B3" w:rsidRDefault="007173B3" w:rsidP="00432D6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432D63" w:rsidRPr="00432D63" w:rsidRDefault="00432D63" w:rsidP="00432D6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32D6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>8. Приложения к Протоколу</w:t>
      </w:r>
    </w:p>
    <w:p w:rsidR="00432D63" w:rsidRPr="00432D63" w:rsidRDefault="00432D63" w:rsidP="00432D6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lang w:eastAsia="ru-RU"/>
        </w:rPr>
        <w:t xml:space="preserve">К протоколу прилагаются и являются его неотъемлемой частью: </w:t>
      </w:r>
    </w:p>
    <w:p w:rsidR="00432D63" w:rsidRPr="00432D63" w:rsidRDefault="00432D63" w:rsidP="00432D6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lang w:eastAsia="ru-RU"/>
        </w:rPr>
        <w:t>1. Условия исполнения контракта, указанные в заявках на участие в конкурсе с ограниченным участием ____</w:t>
      </w:r>
      <w:proofErr w:type="gramStart"/>
      <w:r w:rsidRPr="00432D63">
        <w:rPr>
          <w:rFonts w:ascii="Tahoma" w:eastAsia="Times New Roman" w:hAnsi="Tahoma" w:cs="Tahoma"/>
          <w:sz w:val="21"/>
          <w:szCs w:val="21"/>
          <w:lang w:eastAsia="ru-RU"/>
        </w:rPr>
        <w:t>л</w:t>
      </w:r>
      <w:proofErr w:type="gramEnd"/>
      <w:r w:rsidRPr="00432D63">
        <w:rPr>
          <w:rFonts w:ascii="Tahoma" w:eastAsia="Times New Roman" w:hAnsi="Tahoma" w:cs="Tahoma"/>
          <w:sz w:val="21"/>
          <w:szCs w:val="21"/>
          <w:lang w:eastAsia="ru-RU"/>
        </w:rPr>
        <w:t xml:space="preserve">. </w:t>
      </w:r>
    </w:p>
    <w:p w:rsidR="00432D63" w:rsidRPr="00432D63" w:rsidRDefault="00432D63" w:rsidP="00432D6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32D63" w:rsidRPr="00432D63" w:rsidRDefault="00432D63" w:rsidP="00432D6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432D63" w:rsidRPr="00432D63" w:rsidTr="00432D63">
        <w:tc>
          <w:tcPr>
            <w:tcW w:w="2000" w:type="pct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32D63" w:rsidRPr="00432D63" w:rsidTr="00432D63"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Иванкина Ирина Викторовна</w:t>
            </w:r>
          </w:p>
        </w:tc>
      </w:tr>
      <w:tr w:rsidR="00432D63" w:rsidRPr="00432D63" w:rsidTr="00432D63">
        <w:trPr>
          <w:trHeight w:val="450"/>
        </w:trPr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32D63" w:rsidRPr="00432D63" w:rsidTr="00432D63"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Краснов Роман Валерьевич</w:t>
            </w:r>
          </w:p>
        </w:tc>
      </w:tr>
      <w:tr w:rsidR="00432D63" w:rsidRPr="00432D63" w:rsidTr="00432D63">
        <w:trPr>
          <w:trHeight w:val="450"/>
        </w:trPr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32D63" w:rsidRPr="00432D63" w:rsidTr="00432D63"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Юферова Елена Александровна</w:t>
            </w:r>
          </w:p>
        </w:tc>
      </w:tr>
      <w:tr w:rsidR="00432D63" w:rsidRPr="00432D63" w:rsidTr="00432D63">
        <w:trPr>
          <w:trHeight w:val="450"/>
        </w:trPr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32D63" w:rsidRPr="00432D63" w:rsidTr="00432D63"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</w:tr>
      <w:tr w:rsidR="00432D63" w:rsidRPr="00432D63" w:rsidTr="00432D63">
        <w:trPr>
          <w:trHeight w:val="450"/>
        </w:trPr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666DB9" w:rsidRDefault="00432D63" w:rsidP="00432D6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  <w:sectPr w:rsidR="00666D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32D63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432D63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432D63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432D63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432D63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432D63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432D63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432D63">
        <w:rPr>
          <w:rFonts w:ascii="Tahoma" w:eastAsia="Times New Roman" w:hAnsi="Tahoma" w:cs="Tahoma"/>
          <w:sz w:val="21"/>
          <w:szCs w:val="21"/>
          <w:lang w:eastAsia="ru-RU"/>
        </w:rPr>
        <w:br/>
      </w:r>
      <w:bookmarkStart w:id="0" w:name="_GoBack"/>
      <w:bookmarkEnd w:id="0"/>
    </w:p>
    <w:p w:rsidR="007173B3" w:rsidRPr="00432D63" w:rsidRDefault="007173B3" w:rsidP="00432D6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32D63" w:rsidRPr="00432D63" w:rsidTr="00432D63">
        <w:tc>
          <w:tcPr>
            <w:tcW w:w="2500" w:type="pct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32D63" w:rsidRPr="00432D63" w:rsidTr="00432D63"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D63" w:rsidRPr="00432D63" w:rsidRDefault="00432D63" w:rsidP="00432D63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Приложение № 1 </w:t>
            </w:r>
            <w:proofErr w:type="gramStart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Протоколу вскрытия конвертов с заявками на участие в конкурсе с ограниченным участием</w:t>
            </w:r>
            <w:proofErr w:type="gramEnd"/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открытия доступа к поданным в форме электронных документов заявкам на участие в конкурсе с ограниченным участием от 05.06.2015</w:t>
            </w:r>
          </w:p>
        </w:tc>
      </w:tr>
    </w:tbl>
    <w:p w:rsidR="00432D63" w:rsidRPr="00432D63" w:rsidRDefault="00432D63" w:rsidP="00432D6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32D63" w:rsidRPr="00432D63" w:rsidRDefault="00432D63" w:rsidP="00432D63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32D6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Условия исполнения контракта, указанные в заявках на участие в конкурсе с ограниченным участием</w:t>
      </w:r>
    </w:p>
    <w:p w:rsidR="00432D63" w:rsidRPr="00432D63" w:rsidRDefault="00432D63" w:rsidP="007173B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2D63">
        <w:rPr>
          <w:rFonts w:ascii="Tahoma" w:eastAsia="Times New Roman" w:hAnsi="Tahoma" w:cs="Tahoma"/>
          <w:sz w:val="21"/>
          <w:szCs w:val="21"/>
          <w:lang w:eastAsia="ru-RU"/>
        </w:rPr>
        <w:t>По окончании срока подачи заявок на участие в конкурсе с ограниченным участием подано заявок - 1 (одна) шт.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46"/>
        <w:gridCol w:w="4683"/>
      </w:tblGrid>
      <w:tr w:rsidR="00432D63" w:rsidRPr="00432D63" w:rsidTr="007173B3">
        <w:tc>
          <w:tcPr>
            <w:tcW w:w="500" w:type="pct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 заявки</w:t>
            </w:r>
          </w:p>
        </w:tc>
        <w:tc>
          <w:tcPr>
            <w:tcW w:w="2000" w:type="pct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Краткая информация об участнике</w:t>
            </w:r>
          </w:p>
        </w:tc>
        <w:tc>
          <w:tcPr>
            <w:tcW w:w="2500" w:type="pct"/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исполнения контракта</w:t>
            </w:r>
          </w:p>
        </w:tc>
      </w:tr>
      <w:tr w:rsidR="00432D63" w:rsidRPr="00432D63" w:rsidTr="007173B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"Торговое объединение "РУСЬ"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432D63" w:rsidRPr="00432D63">
              <w:tc>
                <w:tcPr>
                  <w:tcW w:w="0" w:type="auto"/>
                  <w:vAlign w:val="center"/>
                  <w:hideMark/>
                </w:tcPr>
                <w:p w:rsidR="007173B3" w:rsidRDefault="00432D63" w:rsidP="00432D6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</w:p>
                <w:p w:rsidR="00432D63" w:rsidRPr="00432D63" w:rsidRDefault="00432D63" w:rsidP="00432D6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70.00%</w:t>
                  </w:r>
                </w:p>
                <w:p w:rsidR="00432D63" w:rsidRPr="00432D63" w:rsidRDefault="00432D63" w:rsidP="00432D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127677873.00 Российский рубль</w:t>
                  </w:r>
                </w:p>
                <w:p w:rsidR="00432D63" w:rsidRPr="00432D63" w:rsidRDefault="00432D63" w:rsidP="00432D6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о цене контрактов по заказчикам прилагается (приложение № 2 к протоколу вскрытия конвертов с заявками на участие в конкурсе с ограниченным участием и открытия доступа к поданным в форме электронных документов заявкам на участие в конкурсе с ограниченным участием от 05.06.2015)</w:t>
                  </w:r>
                </w:p>
                <w:p w:rsidR="00432D63" w:rsidRPr="00432D63" w:rsidRDefault="00432D63" w:rsidP="00432D6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432D63" w:rsidRPr="00432D63" w:rsidRDefault="00432D63" w:rsidP="00432D6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20.00%</w:t>
                  </w:r>
                </w:p>
                <w:p w:rsidR="00432D63" w:rsidRPr="00432D63" w:rsidRDefault="00432D63" w:rsidP="00432D6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</w:p>
                <w:p w:rsidR="00432D63" w:rsidRPr="00432D63" w:rsidRDefault="00432D63" w:rsidP="00432D6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1 Обеспеченность участника закупки квалифицированными кадрами для исполнения условий контракта</w:t>
                  </w:r>
                </w:p>
                <w:p w:rsidR="00432D63" w:rsidRPr="00432D63" w:rsidRDefault="00432D63" w:rsidP="00432D6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80.00%</w:t>
                  </w:r>
                </w:p>
                <w:p w:rsidR="00432D63" w:rsidRPr="00432D63" w:rsidRDefault="00432D63" w:rsidP="00432D6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Предельное значение: </w:t>
                  </w:r>
                </w:p>
                <w:p w:rsidR="00432D63" w:rsidRPr="00432D63" w:rsidRDefault="00432D63" w:rsidP="00432D6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432D63" w:rsidRPr="00432D63" w:rsidRDefault="00432D63" w:rsidP="00432D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Предложение участника: </w:t>
                  </w:r>
                </w:p>
                <w:p w:rsidR="00432D63" w:rsidRPr="00432D63" w:rsidRDefault="00432D63" w:rsidP="00432D6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Указаны сведения по 77 специалистам</w:t>
                  </w:r>
                </w:p>
                <w:p w:rsidR="00432D63" w:rsidRPr="00432D63" w:rsidRDefault="00432D63" w:rsidP="00432D6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 Обеспеченность участника закупки материально-техническими ресурсами в части наличия у участника закупки оборудования и других материальных ресурсов, необходимых для своевременного обеспечения исполнения обязательств по контракту</w:t>
                  </w:r>
                </w:p>
                <w:p w:rsidR="00432D63" w:rsidRPr="00432D63" w:rsidRDefault="00432D63" w:rsidP="00432D6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20.00%</w:t>
                  </w:r>
                </w:p>
                <w:p w:rsidR="00432D63" w:rsidRPr="00432D63" w:rsidRDefault="00432D63" w:rsidP="00432D6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432D63" w:rsidRPr="00432D63" w:rsidRDefault="00432D63" w:rsidP="00432D6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432D63" w:rsidRPr="00432D63" w:rsidRDefault="00432D63" w:rsidP="00432D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Предложение участника: </w:t>
                  </w:r>
                </w:p>
                <w:p w:rsidR="00432D63" w:rsidRPr="00432D63" w:rsidRDefault="00432D63" w:rsidP="00432D6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Складские помещения, имеющие отдельные помещения для категорий продуктов согласно предмету закупки; расположенные по адресу, Ивановская область, г. Иваново, ул. 15 проезд, д.2, общей площадью 2951,55кв.м.,Ивановская область г Иваново, 15 проезд д.4 общей площадью 5026,7кв.м Всего 7978,25 </w:t>
                  </w:r>
                  <w:proofErr w:type="spellStart"/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кв.м</w:t>
                  </w:r>
                  <w:proofErr w:type="gramStart"/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.Х</w:t>
                  </w:r>
                  <w:proofErr w:type="gramEnd"/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олодильное</w:t>
                  </w:r>
                  <w:proofErr w:type="spellEnd"/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оборудование1) Холодильное оборудование (объем камеры 28,44куб.м.) для мясной продукции2) Холодильное оборудование (объем камеры 14,04 </w:t>
                  </w:r>
                  <w:proofErr w:type="spellStart"/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куб.м</w:t>
                  </w:r>
                  <w:proofErr w:type="spellEnd"/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.) для рыбной продукции3) Холодильное оборудование (объем камеры 14,04 </w:t>
                  </w:r>
                  <w:proofErr w:type="spellStart"/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куб.м</w:t>
                  </w:r>
                  <w:proofErr w:type="spellEnd"/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.) для куриной продукции4) Холодильное оборудование (объем камеры 8,64 </w:t>
                  </w:r>
                  <w:proofErr w:type="spellStart"/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куб.м</w:t>
                  </w:r>
                  <w:proofErr w:type="spellEnd"/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.) для колбасной продукции5) Холодильное оборудование 2*2,40*1,8 (объем камеры 8,64 </w:t>
                  </w:r>
                  <w:proofErr w:type="spellStart"/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куб.м</w:t>
                  </w:r>
                  <w:proofErr w:type="spellEnd"/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.) для молочной продукции</w:t>
                  </w:r>
                  <w:proofErr w:type="gramStart"/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  <w:proofErr w:type="gramEnd"/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- </w:t>
                  </w:r>
                  <w:proofErr w:type="gramStart"/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</w:t>
                  </w:r>
                  <w:proofErr w:type="gramEnd"/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ранспортные средства1) Автомобиль грузовой-фургон изотермический 2747-10 (37 ОА 797680)-1 шт.2) Автомобиль грузовой фургон-изотермический 474160(62 КР204915)-1 шт3) Автомобиль грузовой-фургон изотермический ГАЗ 3307 -1 шт.4) Автомобиль грузовой-фургон изотермический </w:t>
                  </w:r>
                  <w:proofErr w:type="gramStart"/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2775-01-1 шт.5) Автомобиль грузовой-фургон изотермический 2834NA -1шт.6) Автомобиль </w:t>
                  </w:r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БАГЕМ 27855-0000010-01 изотермический -1 шт.7) Автомобиль грузовой-изотермический ЗИЛ-4331-02-1 шт.8) Автомобиль грузовой-фургон изотермический 37170А-1 шт.9) Автомобиль грузовой-фургон 2790-0000010-01 изотермический–1 шт.10) Автомобиль грузовой-изотермический ГАЗ 4758от -1шт.11) Автомобиль грузовой-изотермический ГАЗ 4732 -1шт.12) Автомобиль грузовой-изотермический ГАЗ 27751-1шт.13) Автомобиль грузовой-фургон изотермический ГАЗ 4758-1 шт.</w:t>
                  </w:r>
                  <w:proofErr w:type="gramEnd"/>
                </w:p>
                <w:p w:rsidR="00432D63" w:rsidRPr="00432D63" w:rsidRDefault="00432D63" w:rsidP="00432D6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432D63" w:rsidRPr="00432D63" w:rsidRDefault="00432D63" w:rsidP="00432D6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10.00%</w:t>
                  </w:r>
                </w:p>
                <w:p w:rsidR="00432D63" w:rsidRPr="00432D63" w:rsidRDefault="00432D63" w:rsidP="00432D6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</w:p>
                <w:p w:rsidR="00432D63" w:rsidRPr="00432D63" w:rsidRDefault="00432D63" w:rsidP="00432D6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1 Качество товара (остаточный срок годности товара на момент поставки</w:t>
                  </w:r>
                  <w:proofErr w:type="gramStart"/>
                  <w:r w:rsidRPr="00432D6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, %)</w:t>
                  </w:r>
                  <w:proofErr w:type="gramEnd"/>
                </w:p>
                <w:p w:rsidR="00432D63" w:rsidRPr="00432D63" w:rsidRDefault="00432D63" w:rsidP="00432D6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100.00%</w:t>
                  </w:r>
                </w:p>
                <w:p w:rsidR="00432D63" w:rsidRPr="00432D63" w:rsidRDefault="00432D63" w:rsidP="00432D6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432D63" w:rsidRPr="00432D63" w:rsidRDefault="00432D63" w:rsidP="00432D6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432D63" w:rsidRPr="00432D63" w:rsidRDefault="00432D63" w:rsidP="00432D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Предложение участника: </w:t>
                  </w:r>
                </w:p>
                <w:p w:rsidR="00432D63" w:rsidRPr="00432D63" w:rsidRDefault="00432D63" w:rsidP="00432D6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2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</w:tr>
          </w:tbl>
          <w:p w:rsidR="00432D63" w:rsidRPr="00432D63" w:rsidRDefault="00432D63" w:rsidP="00432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63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2D63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66DB9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173B3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2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2D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3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3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3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3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2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2D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3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3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3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3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6765">
          <w:marLeft w:val="0"/>
          <w:marRight w:val="0"/>
          <w:marTop w:val="12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9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31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3A580-617B-48E1-BAF9-5B800511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3691</Words>
  <Characters>21043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2</cp:revision>
  <cp:lastPrinted>2015-06-08T10:02:00Z</cp:lastPrinted>
  <dcterms:created xsi:type="dcterms:W3CDTF">2015-06-08T09:00:00Z</dcterms:created>
  <dcterms:modified xsi:type="dcterms:W3CDTF">2015-06-08T10:02:00Z</dcterms:modified>
</cp:coreProperties>
</file>