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DC" w:rsidRDefault="00A20ADC" w:rsidP="00A20ADC">
      <w:pPr>
        <w:ind w:firstLine="56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20ADC" w:rsidRDefault="00610C67" w:rsidP="00A20AD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</w:t>
      </w:r>
      <w:r w:rsidR="001B0442" w:rsidRPr="001B0442">
        <w:rPr>
          <w:rFonts w:ascii="Times New Roman" w:hAnsi="Times New Roman"/>
          <w:sz w:val="24"/>
          <w:szCs w:val="24"/>
        </w:rPr>
        <w:t xml:space="preserve"> (</w:t>
      </w:r>
      <w:r w:rsidR="001B0442">
        <w:rPr>
          <w:rFonts w:ascii="Times New Roman" w:hAnsi="Times New Roman"/>
          <w:sz w:val="24"/>
          <w:szCs w:val="24"/>
        </w:rPr>
        <w:t>КОНТРАКТ</w:t>
      </w:r>
      <w:r w:rsidR="001B0442" w:rsidRPr="001B0442">
        <w:rPr>
          <w:rFonts w:ascii="Times New Roman" w:hAnsi="Times New Roman"/>
          <w:sz w:val="24"/>
          <w:szCs w:val="24"/>
        </w:rPr>
        <w:t>)</w:t>
      </w:r>
      <w:r w:rsidR="00A20ADC">
        <w:rPr>
          <w:rFonts w:ascii="Times New Roman" w:hAnsi="Times New Roman"/>
          <w:sz w:val="24"/>
          <w:szCs w:val="24"/>
        </w:rPr>
        <w:t xml:space="preserve"> </w:t>
      </w:r>
      <w:r w:rsidR="00250BB2">
        <w:rPr>
          <w:rFonts w:ascii="Times New Roman" w:hAnsi="Times New Roman"/>
          <w:sz w:val="24"/>
          <w:szCs w:val="24"/>
        </w:rPr>
        <w:t xml:space="preserve">№ </w:t>
      </w:r>
      <w:r w:rsidR="006C344A">
        <w:rPr>
          <w:rFonts w:ascii="Times New Roman" w:hAnsi="Times New Roman"/>
          <w:sz w:val="24"/>
          <w:szCs w:val="24"/>
        </w:rPr>
        <w:t>___</w:t>
      </w:r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Иваново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 w:rsidR="00DB6122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«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 w:rsidR="006C344A">
        <w:rPr>
          <w:rFonts w:ascii="Times New Roman" w:hAnsi="Times New Roman" w:cs="Times New Roman"/>
          <w:sz w:val="24"/>
          <w:szCs w:val="24"/>
        </w:rPr>
        <w:t>___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 w:rsidR="006C344A">
        <w:rPr>
          <w:rFonts w:ascii="Times New Roman" w:hAnsi="Times New Roman" w:cs="Times New Roman"/>
          <w:sz w:val="24"/>
          <w:szCs w:val="24"/>
        </w:rPr>
        <w:t>____</w:t>
      </w:r>
      <w:r w:rsidR="00DB61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610C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г.</w:t>
      </w:r>
      <w:r>
        <w:rPr>
          <w:rFonts w:ascii="Times New Roman" w:hAnsi="Times New Roman" w:cs="Times New Roman"/>
          <w:i/>
          <w:sz w:val="24"/>
          <w:szCs w:val="24"/>
        </w:rPr>
        <w:br/>
      </w:r>
    </w:p>
    <w:p w:rsidR="00A20ADC" w:rsidRDefault="00A20ADC" w:rsidP="00A20AD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610C67">
        <w:rPr>
          <w:rFonts w:ascii="Times New Roman" w:hAnsi="Times New Roman" w:cs="Times New Roman"/>
          <w:b/>
          <w:sz w:val="24"/>
          <w:szCs w:val="24"/>
        </w:rPr>
        <w:t xml:space="preserve">бюджетное </w:t>
      </w:r>
      <w:r>
        <w:rPr>
          <w:rFonts w:ascii="Times New Roman" w:hAnsi="Times New Roman" w:cs="Times New Roman"/>
          <w:b/>
          <w:sz w:val="24"/>
          <w:szCs w:val="24"/>
        </w:rPr>
        <w:t>учреждение здравоохранения «Стоматологическая поликлиника № 1»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«Заказчик»</w:t>
      </w:r>
      <w:r>
        <w:rPr>
          <w:rFonts w:ascii="Times New Roman" w:hAnsi="Times New Roman" w:cs="Times New Roman"/>
          <w:sz w:val="24"/>
          <w:szCs w:val="24"/>
        </w:rPr>
        <w:t>, в лице главного врача Ивановой Татьяны Валентиновны,  действующей на основании Устава, с одной стороны, и</w:t>
      </w:r>
      <w:r w:rsidR="001D12DC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«Поставщик»</w:t>
      </w:r>
      <w:r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____________________________________________________, действующего на основании _________________________, с другой стороны, руководствуясь протоколом </w:t>
      </w:r>
      <w:r w:rsidR="00DB6122">
        <w:rPr>
          <w:rFonts w:ascii="Times New Roman" w:hAnsi="Times New Roman" w:cs="Times New Roman"/>
          <w:sz w:val="24"/>
          <w:szCs w:val="24"/>
        </w:rPr>
        <w:t>рассмотрения и оценки котировочных заявок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D12DC">
        <w:rPr>
          <w:rFonts w:ascii="Times New Roman" w:hAnsi="Times New Roman" w:cs="Times New Roman"/>
          <w:sz w:val="24"/>
          <w:szCs w:val="24"/>
        </w:rPr>
        <w:t>_____</w:t>
      </w:r>
      <w:r w:rsidR="00DB6122">
        <w:rPr>
          <w:rFonts w:ascii="Times New Roman" w:hAnsi="Times New Roman" w:cs="Times New Roman"/>
          <w:sz w:val="24"/>
          <w:szCs w:val="24"/>
        </w:rPr>
        <w:t xml:space="preserve">г. № </w:t>
      </w:r>
      <w:r w:rsidR="001D12D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, заключили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  <w:proofErr w:type="gramEnd"/>
    </w:p>
    <w:p w:rsidR="00A20ADC" w:rsidRDefault="00A20ADC" w:rsidP="00A20AD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EC74B7">
        <w:rPr>
          <w:rFonts w:ascii="Times New Roman" w:hAnsi="Times New Roman" w:cs="Times New Roman"/>
          <w:b/>
          <w:sz w:val="24"/>
          <w:szCs w:val="24"/>
        </w:rPr>
        <w:t>Договор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Поставщик обязуется передать медицинское</w:t>
      </w:r>
      <w:r w:rsidR="00610C67" w:rsidRPr="00610C67">
        <w:rPr>
          <w:rFonts w:ascii="Times New Roman" w:hAnsi="Times New Roman" w:cs="Times New Roman"/>
          <w:sz w:val="24"/>
          <w:szCs w:val="24"/>
        </w:rPr>
        <w:t xml:space="preserve"> </w:t>
      </w:r>
      <w:r w:rsidR="00610C67">
        <w:rPr>
          <w:rFonts w:ascii="Times New Roman" w:hAnsi="Times New Roman" w:cs="Times New Roman"/>
          <w:sz w:val="24"/>
          <w:szCs w:val="24"/>
        </w:rPr>
        <w:t>зуботехническое</w:t>
      </w:r>
      <w:r>
        <w:rPr>
          <w:rFonts w:ascii="Times New Roman" w:hAnsi="Times New Roman" w:cs="Times New Roman"/>
          <w:sz w:val="24"/>
          <w:szCs w:val="24"/>
        </w:rPr>
        <w:t xml:space="preserve"> оборудование (далее – «Оборудование») Заказчику, а Заказчик обязуется оплатить поставленное Оборудование на условиях настоящего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а. 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у поставляется в соответствии со Спецификацией (Приложение № 1 к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у).</w:t>
      </w:r>
    </w:p>
    <w:p w:rsidR="00A20ADC" w:rsidRDefault="00A20ADC" w:rsidP="00A20ADC">
      <w:pPr>
        <w:tabs>
          <w:tab w:val="num" w:pos="1440"/>
        </w:tabs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Заказчик осуществляет прием и проверку на соответствие поставленного Поставщиком Оборудование заявке Заказчика по количеству, ассортименту и  другим характеристикам Оборудования.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Поставка Оборудования осуществляется</w:t>
      </w:r>
      <w:r w:rsidR="00301E45">
        <w:rPr>
          <w:rFonts w:ascii="Times New Roman" w:hAnsi="Times New Roman"/>
          <w:sz w:val="24"/>
          <w:szCs w:val="24"/>
        </w:rPr>
        <w:t xml:space="preserve"> в </w:t>
      </w:r>
      <w:r w:rsidR="00301E45" w:rsidRPr="00A166F0">
        <w:rPr>
          <w:rFonts w:ascii="Times New Roman" w:hAnsi="Times New Roman"/>
          <w:sz w:val="24"/>
          <w:szCs w:val="24"/>
        </w:rPr>
        <w:t>течение 20 рабочих</w:t>
      </w:r>
      <w:r w:rsidR="00301E45">
        <w:rPr>
          <w:rFonts w:ascii="Times New Roman" w:hAnsi="Times New Roman"/>
          <w:sz w:val="24"/>
          <w:szCs w:val="24"/>
        </w:rPr>
        <w:t xml:space="preserve"> дней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1E45">
        <w:rPr>
          <w:rFonts w:ascii="Times New Roman" w:hAnsi="Times New Roman"/>
          <w:sz w:val="24"/>
          <w:szCs w:val="24"/>
        </w:rPr>
        <w:t xml:space="preserve">с момента заключения </w:t>
      </w:r>
      <w:r w:rsidR="00301E45" w:rsidRPr="00301E45">
        <w:rPr>
          <w:rFonts w:ascii="Times New Roman" w:hAnsi="Times New Roman"/>
          <w:sz w:val="24"/>
          <w:szCs w:val="24"/>
        </w:rPr>
        <w:t xml:space="preserve"> настоящего </w:t>
      </w:r>
      <w:r w:rsidR="00EC74B7" w:rsidRPr="00301E45">
        <w:rPr>
          <w:rFonts w:ascii="Times New Roman" w:hAnsi="Times New Roman"/>
          <w:sz w:val="24"/>
          <w:szCs w:val="24"/>
        </w:rPr>
        <w:t>Договор</w:t>
      </w:r>
      <w:r w:rsidRPr="00301E45">
        <w:rPr>
          <w:rFonts w:ascii="Times New Roman" w:hAnsi="Times New Roman"/>
          <w:sz w:val="24"/>
          <w:szCs w:val="24"/>
        </w:rPr>
        <w:t>а.</w:t>
      </w:r>
    </w:p>
    <w:p w:rsidR="00A20ADC" w:rsidRDefault="00A20ADC" w:rsidP="00A20ADC">
      <w:pPr>
        <w:tabs>
          <w:tab w:val="num" w:pos="144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Качество оборудования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Качество Оборудования, поставляемого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у, должно подтверждаться сертификатами качества и иными документами в соответствии с действующим законодательством.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В случае поставки импортного Оборудования сертификат качества должен быть оформлен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Гарантийный срок на оборудование составляет </w:t>
      </w:r>
      <w:r w:rsidRPr="00D51B1D">
        <w:rPr>
          <w:rFonts w:ascii="Times New Roman" w:hAnsi="Times New Roman" w:cs="Times New Roman"/>
          <w:sz w:val="24"/>
          <w:szCs w:val="24"/>
        </w:rPr>
        <w:t>24 месяца</w:t>
      </w:r>
      <w:r>
        <w:rPr>
          <w:rFonts w:ascii="Times New Roman" w:hAnsi="Times New Roman" w:cs="Times New Roman"/>
          <w:sz w:val="24"/>
          <w:szCs w:val="24"/>
        </w:rPr>
        <w:t xml:space="preserve"> с момента принятия Заказчиком поставленного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Поставщик гарантирует качество и надежность поставляемого Оборудования.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Заказчик вправе предъявить претензии Поставщику по качеству и срокам годности поставленного Оборудования в течение 30 (тридцати) дней после его приемки. Дата приемки соответствует дате, указанной на накладной.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Поставщик обязуется заменить Оборудование ненадлежащего качества в течение 20 рабочих дней с момента получения от Заказчика претензии по качеству.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Поставка недостающего или замена негодного Оборудования осуществляется Поставщиком на основании письменной претензии Заказчика. В претензии должно быть указано количество Оборудования, по которому заявлена претензия, содержание и основание претензии, а также конкретное требование Заказчика.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для ответа Поставщика на претензию устанавливается в 3 рабочих дня с момента получения Поставщиком или его представителем письменной претензии от Заказчика или его представителей. 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Маркировка на упаковке должна быть четкой и выполнена несмываемой краской.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Упаковка должна обеспечивать сохранность свойств Оборудования в течение установленного срока годности.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упаковке и маркировке должны отвечать требованиям, установленным нормативной документацией.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В случае поставки импортного оборудования маркировка индивидуальной упаковки и инструкция должны быть оформлены на русском языке.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Сроки и порядок поставки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>Поставщик самостоятельно определяет способ и порядок доставки Оборудования Заказчику.</w:t>
      </w:r>
    </w:p>
    <w:p w:rsidR="00A20ADC" w:rsidRDefault="00A20ADC" w:rsidP="00A20ADC">
      <w:pPr>
        <w:widowControl w:val="0"/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Разгрузка Оборудования осуществляется силами и средствами Поставщика.</w:t>
      </w:r>
    </w:p>
    <w:p w:rsidR="00A20ADC" w:rsidRDefault="00A20ADC" w:rsidP="00A20ADC">
      <w:pPr>
        <w:numPr>
          <w:ilvl w:val="1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 собственности на Оборудование, поставляемое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равно как и </w:t>
      </w:r>
      <w:proofErr w:type="gramStart"/>
      <w:r>
        <w:rPr>
          <w:rFonts w:ascii="Times New Roman" w:hAnsi="Times New Roman"/>
          <w:sz w:val="24"/>
          <w:szCs w:val="24"/>
        </w:rPr>
        <w:t>связанные</w:t>
      </w:r>
      <w:proofErr w:type="gramEnd"/>
      <w:r>
        <w:rPr>
          <w:rFonts w:ascii="Times New Roman" w:hAnsi="Times New Roman"/>
          <w:sz w:val="24"/>
          <w:szCs w:val="24"/>
        </w:rPr>
        <w:t xml:space="preserve"> с ним риски случайной гибели или повреждения Оборудования переходят от Поставщика к Заказчику с момента окончания  разгрузки Оборудования у Заказчика.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Оборудование поставляется в таре и упаковке, соответствующей действующим стандартам и техническим условиям.</w:t>
      </w:r>
    </w:p>
    <w:p w:rsidR="00A20ADC" w:rsidRDefault="00A20ADC" w:rsidP="00A20ADC">
      <w:pPr>
        <w:pStyle w:val="ConsNormal"/>
        <w:widowControl/>
        <w:tabs>
          <w:tab w:val="left" w:pos="0"/>
        </w:tabs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Поставщик, допустивший недопоставку Оборудования, обязан восполнить недопоставленное количество Оборудования в течение 5 (пяти) рабочих дней с момента получения претензии Заказчика.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Оборудование передается по накладной, в которой указывается наименование Оборудования, ассортимент, количество, стоимость Оборудования.</w:t>
      </w:r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случае отказа Заказчика сделать отметки об отказе в приемке Оборудования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A20ADC" w:rsidRDefault="00A20ADC" w:rsidP="00A20ADC">
      <w:pPr>
        <w:pStyle w:val="ConsNonformat"/>
        <w:widowControl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Цена и порядок расчетов</w:t>
      </w:r>
    </w:p>
    <w:p w:rsidR="001B0442" w:rsidRDefault="00A20ADC" w:rsidP="00A20ADC">
      <w:pPr>
        <w:pStyle w:val="Web"/>
        <w:numPr>
          <w:ilvl w:val="1"/>
          <w:numId w:val="3"/>
        </w:numPr>
        <w:spacing w:before="0" w:beforeAutospacing="0" w:after="0" w:afterAutospacing="0"/>
        <w:ind w:left="0" w:firstLine="567"/>
        <w:contextualSpacing/>
        <w:mirrorIndents/>
        <w:jc w:val="both"/>
      </w:pPr>
      <w:r>
        <w:t xml:space="preserve">Цена </w:t>
      </w:r>
      <w:r w:rsidR="00EC74B7">
        <w:t>Договор</w:t>
      </w:r>
      <w:r>
        <w:t xml:space="preserve">а составляет </w:t>
      </w:r>
      <w:r w:rsidR="001D12DC">
        <w:t>______</w:t>
      </w:r>
      <w:r w:rsidR="001B0442">
        <w:t>_____________</w:t>
      </w:r>
      <w:r w:rsidR="001D12DC">
        <w:t>__</w:t>
      </w:r>
      <w:r w:rsidR="00DB6122">
        <w:t xml:space="preserve"> </w:t>
      </w:r>
      <w:r>
        <w:t xml:space="preserve"> рублей</w:t>
      </w:r>
      <w:r w:rsidR="001B0442">
        <w:t>, в том числе НДС</w:t>
      </w:r>
      <w:r w:rsidR="001B0442">
        <w:rPr>
          <w:rStyle w:val="a7"/>
        </w:rPr>
        <w:footnoteReference w:id="1"/>
      </w:r>
      <w:r w:rsidR="001B0442">
        <w:t xml:space="preserve"> _________________ руб</w:t>
      </w:r>
      <w:r>
        <w:t xml:space="preserve">. </w:t>
      </w:r>
    </w:p>
    <w:p w:rsidR="00A20ADC" w:rsidRDefault="00A20ADC" w:rsidP="001B0442">
      <w:pPr>
        <w:pStyle w:val="Web"/>
        <w:spacing w:before="0" w:beforeAutospacing="0" w:after="0" w:afterAutospacing="0"/>
        <w:ind w:left="567"/>
        <w:contextualSpacing/>
        <w:mirrorIndents/>
        <w:jc w:val="both"/>
      </w:pPr>
      <w:r>
        <w:rPr>
          <w:bCs/>
        </w:rPr>
        <w:t>Цена включает стоимость оборудования, НДС,  расходы на перевозку, страхование, уплату таможенных пошлин, налогов, сборов и других обязательных платежей, монтаж оборудования,  ввод оборудования в эксплуатацию</w:t>
      </w:r>
      <w:r>
        <w:t>.</w:t>
      </w:r>
    </w:p>
    <w:p w:rsidR="00A20ADC" w:rsidRDefault="00A20ADC" w:rsidP="00A20ADC">
      <w:pPr>
        <w:numPr>
          <w:ilvl w:val="1"/>
          <w:numId w:val="3"/>
        </w:numPr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 является твердой и не может изменяться в ходе его исполнения</w:t>
      </w:r>
      <w:r w:rsidR="001B0442">
        <w:rPr>
          <w:rFonts w:ascii="Times New Roman" w:hAnsi="Times New Roman"/>
          <w:sz w:val="24"/>
          <w:szCs w:val="24"/>
        </w:rPr>
        <w:t>, за исключением случаев, предусмотренных действующим законодательством РФ</w:t>
      </w:r>
      <w:r>
        <w:rPr>
          <w:rFonts w:ascii="Times New Roman" w:hAnsi="Times New Roman"/>
          <w:sz w:val="24"/>
          <w:szCs w:val="24"/>
        </w:rPr>
        <w:t>.</w:t>
      </w:r>
    </w:p>
    <w:p w:rsidR="00A20ADC" w:rsidRDefault="00A20ADC" w:rsidP="00A20ADC">
      <w:pPr>
        <w:numPr>
          <w:ilvl w:val="1"/>
          <w:numId w:val="3"/>
        </w:numPr>
        <w:shd w:val="clear" w:color="auto" w:fill="FFFFFF"/>
        <w:tabs>
          <w:tab w:val="left" w:pos="72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  связанные с упаковкой, хранением, оформлением необходимой документации, погрузкой и доставкой Оборудования до склада Заказчика, несет Поставщик.</w:t>
      </w:r>
    </w:p>
    <w:p w:rsidR="00A20ADC" w:rsidRDefault="00A20ADC" w:rsidP="00A20ADC">
      <w:pPr>
        <w:pStyle w:val="31"/>
        <w:numPr>
          <w:ilvl w:val="1"/>
          <w:numId w:val="3"/>
        </w:numPr>
        <w:spacing w:after="0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производится по безналичному расчету путем перечисления денежных средств на расчетный счет Поставщика в течение </w:t>
      </w:r>
      <w:r w:rsidRPr="00A166F0">
        <w:rPr>
          <w:rFonts w:ascii="Times New Roman" w:hAnsi="Times New Roman"/>
          <w:sz w:val="24"/>
          <w:szCs w:val="24"/>
        </w:rPr>
        <w:t>40 банковских дней</w:t>
      </w:r>
      <w:r>
        <w:rPr>
          <w:rFonts w:ascii="Times New Roman" w:hAnsi="Times New Roman"/>
          <w:sz w:val="24"/>
          <w:szCs w:val="24"/>
        </w:rPr>
        <w:t xml:space="preserve"> со дня поставки Оборудования на основании акта ввода Оборудования в эксплуатацию, </w:t>
      </w:r>
      <w:proofErr w:type="spellStart"/>
      <w:r>
        <w:rPr>
          <w:rFonts w:ascii="Times New Roman" w:hAnsi="Times New Roman"/>
          <w:sz w:val="24"/>
          <w:szCs w:val="24"/>
        </w:rPr>
        <w:t>товарно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транспортной накладной и счета - фактуры.</w:t>
      </w:r>
    </w:p>
    <w:p w:rsidR="00A20ADC" w:rsidRDefault="00A20ADC" w:rsidP="00A20ADC">
      <w:pPr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производится за счет средств, полученных Заказчиком от платных услуг.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Валютой платежа является российский рубль.</w:t>
      </w:r>
    </w:p>
    <w:p w:rsidR="00A20ADC" w:rsidRDefault="00A20ADC" w:rsidP="00A20ADC">
      <w:pPr>
        <w:pStyle w:val="ConsNormal"/>
        <w:widowControl/>
        <w:numPr>
          <w:ilvl w:val="1"/>
          <w:numId w:val="3"/>
        </w:numPr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расчеты с Поставщиком производит Заказчик.</w:t>
      </w:r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ind w:left="36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Права и обязанности Поставщика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Поставить Заказчику Оборудование свободным от  любых прав третьих лиц.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Произвести за свой счет оплату расходов, связанных с доставкой Оборудования до Заказчика.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 надлежащую  упаковку   и   маркировку  Оборудования.   Упаковка  Оборудования  должна обеспечивать сохранность при его транспортировке при  условии бережного с ним обращения.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Передать Заказчику одновременно с передачей Оборудования принадлежности Оборудования, а также относящиеся к нему документы (паспорта, сертификаты, санитарно-гигиенические заключения, инструкцию пользователя на русском языке от производителя, другие документы, предусмотренные законом или иными правовыми актами и т. д.).</w:t>
      </w:r>
    </w:p>
    <w:p w:rsidR="00A20ADC" w:rsidRDefault="00A20ADC" w:rsidP="00A20ADC">
      <w:pPr>
        <w:numPr>
          <w:ilvl w:val="0"/>
          <w:numId w:val="4"/>
        </w:numPr>
        <w:shd w:val="clear" w:color="auto" w:fill="FFFFFF"/>
        <w:tabs>
          <w:tab w:val="left" w:pos="0"/>
          <w:tab w:val="left" w:pos="590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Произвести монтаж и выполнение пуско-наладочных работ, обучение персонала Заказчика, составив соответствующий акт об этом.</w:t>
      </w:r>
    </w:p>
    <w:p w:rsidR="00A20ADC" w:rsidRDefault="00A20ADC" w:rsidP="00A20ADC">
      <w:pPr>
        <w:shd w:val="clear" w:color="auto" w:fill="FFFFFF"/>
        <w:tabs>
          <w:tab w:val="left" w:pos="0"/>
          <w:tab w:val="left" w:pos="59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hd w:val="clear" w:color="auto" w:fill="FFFFFF"/>
        <w:spacing w:after="0" w:line="240" w:lineRule="auto"/>
        <w:ind w:left="708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Обязанности Заказчика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Принять Оборудование немедленно после его доставки, и в случае его соответствия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 по   количеству,    качеству,   комплектности, техническим характеристикам  предоставить   уполномоченному представителю Поставщика экземпляр соответствующего документа об этом. При выявлении несоответствия Оборудования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 по количеству или качеству должен быть составлен соответствующий акт совместно с представителем Поставщика.</w:t>
      </w:r>
    </w:p>
    <w:p w:rsidR="00A20ADC" w:rsidRDefault="00A20ADC" w:rsidP="00A20ADC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ответственное хранение Оборудования до момента его замены или принятия в случае выявления несоответствий или недостатков Оборудования, уведомив об этом Поставщика незамедлительно.</w:t>
      </w:r>
    </w:p>
    <w:p w:rsidR="00A20ADC" w:rsidRDefault="00A20ADC" w:rsidP="00A20ADC">
      <w:pPr>
        <w:numPr>
          <w:ilvl w:val="1"/>
          <w:numId w:val="5"/>
        </w:numPr>
        <w:shd w:val="clear" w:color="auto" w:fill="FFFFFF"/>
        <w:tabs>
          <w:tab w:val="left" w:pos="0"/>
          <w:tab w:val="left" w:pos="542"/>
        </w:tabs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Оплатить поставляемое Оборудование с соблюдением размера, порядка и формы расчетов, предусмотренных в п.п. 2.1.- 2.3.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а.</w:t>
      </w: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B05291" w:rsidRDefault="00B05291" w:rsidP="00B05291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 случае нарушения сроков поставки оборудования Поставщик обязуется по требованию Заказчика уплатить неустойку в размере одной шестнадцатой действующей на день уплаты неустойки ставки рефинансирования Центрального банка Российской Федерации от стоимости недопоставленного оборудования за каждый день просрочки.</w:t>
      </w:r>
    </w:p>
    <w:p w:rsidR="00B05291" w:rsidRDefault="00B05291" w:rsidP="00B0529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поставке Оборудования ненадлежащего качества Заказчик вправе назначить Поставщику разумный срок для замены оборудования ненадлежащего качества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случае, если в назначенный Заказчиком срок Поставщик не произведет требуемую замену оборудования, Поставщик оплачивает пени в размере одной шестнадцатой действующей на день уплаты неустойки ставки рефинансирования Центрального банка Российской Федерации от стоимости оборудования, подлежащей замене, за каждый день просрочки, после установленного срока.</w:t>
      </w:r>
      <w:proofErr w:type="gramEnd"/>
    </w:p>
    <w:p w:rsidR="00A20ADC" w:rsidRDefault="00A20ADC" w:rsidP="00A20ADC">
      <w:pPr>
        <w:pStyle w:val="ConsNormal"/>
        <w:widowControl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При причинении убытков Заказчику Поставщик возмещает их в виде реального ущерба и упущенной выгоды. </w:t>
      </w:r>
    </w:p>
    <w:p w:rsidR="00A20ADC" w:rsidRDefault="00A20ADC" w:rsidP="00A20ADC">
      <w:pPr>
        <w:tabs>
          <w:tab w:val="left" w:pos="0"/>
        </w:tabs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Заказчик несет ответственность в соответствии с действующим законодательством РФ при наличии вины.</w:t>
      </w:r>
    </w:p>
    <w:p w:rsidR="00242C74" w:rsidRPr="00242C74" w:rsidRDefault="00242C74" w:rsidP="00242C74">
      <w:pPr>
        <w:tabs>
          <w:tab w:val="left" w:pos="0"/>
        </w:tabs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proofErr w:type="gramStart"/>
      <w:r w:rsidRPr="00242C74">
        <w:rPr>
          <w:rFonts w:ascii="Times New Roman" w:hAnsi="Times New Roman"/>
          <w:sz w:val="24"/>
          <w:szCs w:val="24"/>
        </w:rPr>
        <w:t>В случае неоднократного (двух и более раз) нарушения Поставщиком сроков поставки Товара, установленных п.1</w:t>
      </w:r>
      <w:r>
        <w:rPr>
          <w:rFonts w:ascii="Times New Roman" w:hAnsi="Times New Roman"/>
          <w:sz w:val="24"/>
          <w:szCs w:val="24"/>
        </w:rPr>
        <w:t>.3.</w:t>
      </w:r>
      <w:r w:rsidRPr="00242C74">
        <w:rPr>
          <w:rFonts w:ascii="Times New Roman" w:hAnsi="Times New Roman"/>
          <w:sz w:val="24"/>
          <w:szCs w:val="24"/>
        </w:rPr>
        <w:t xml:space="preserve"> настоящего </w:t>
      </w:r>
      <w:r w:rsidR="00A97F12">
        <w:rPr>
          <w:rFonts w:ascii="Times New Roman" w:hAnsi="Times New Roman"/>
          <w:sz w:val="24"/>
          <w:szCs w:val="24"/>
        </w:rPr>
        <w:t>договора</w:t>
      </w:r>
      <w:r w:rsidRPr="00242C74">
        <w:rPr>
          <w:rFonts w:ascii="Times New Roman" w:hAnsi="Times New Roman"/>
          <w:sz w:val="24"/>
          <w:szCs w:val="24"/>
        </w:rPr>
        <w:t xml:space="preserve">, а так же поставки некачественного Товара, дефекты и недостатки которого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</w:t>
      </w:r>
      <w:r w:rsidR="00A97F12">
        <w:rPr>
          <w:rFonts w:ascii="Times New Roman" w:hAnsi="Times New Roman"/>
          <w:sz w:val="24"/>
          <w:szCs w:val="24"/>
        </w:rPr>
        <w:t>договора</w:t>
      </w:r>
      <w:r w:rsidRPr="00242C74">
        <w:rPr>
          <w:rFonts w:ascii="Times New Roman" w:hAnsi="Times New Roman"/>
          <w:sz w:val="24"/>
          <w:szCs w:val="24"/>
        </w:rPr>
        <w:t xml:space="preserve"> в установленный срок, в связи с неисполнением либо</w:t>
      </w:r>
      <w:proofErr w:type="gramEnd"/>
      <w:r w:rsidRPr="00242C74">
        <w:rPr>
          <w:rFonts w:ascii="Times New Roman" w:hAnsi="Times New Roman"/>
          <w:sz w:val="24"/>
          <w:szCs w:val="24"/>
        </w:rPr>
        <w:t xml:space="preserve"> ненадлежащим исполнением Пос</w:t>
      </w:r>
      <w:r w:rsidR="00A97F12">
        <w:rPr>
          <w:rFonts w:ascii="Times New Roman" w:hAnsi="Times New Roman"/>
          <w:sz w:val="24"/>
          <w:szCs w:val="24"/>
        </w:rPr>
        <w:t>тавщиком своих обязательств по договору</w:t>
      </w:r>
      <w:r w:rsidRPr="00242C74">
        <w:rPr>
          <w:rFonts w:ascii="Times New Roman" w:hAnsi="Times New Roman"/>
          <w:sz w:val="24"/>
          <w:szCs w:val="24"/>
        </w:rPr>
        <w:t xml:space="preserve">. </w:t>
      </w:r>
    </w:p>
    <w:p w:rsidR="00242C74" w:rsidRDefault="00242C74" w:rsidP="00242C74">
      <w:pPr>
        <w:tabs>
          <w:tab w:val="left" w:pos="0"/>
        </w:tabs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242C74">
        <w:rPr>
          <w:rFonts w:ascii="Times New Roman" w:hAnsi="Times New Roman"/>
          <w:sz w:val="24"/>
          <w:szCs w:val="24"/>
        </w:rPr>
        <w:lastRenderedPageBreak/>
        <w:t xml:space="preserve">При наличии указанных обстоятельств Заказчик направляет в адрес Поставщика уведомление о расторжении </w:t>
      </w:r>
      <w:r w:rsidR="00A97F12">
        <w:rPr>
          <w:rFonts w:ascii="Times New Roman" w:hAnsi="Times New Roman"/>
          <w:sz w:val="24"/>
          <w:szCs w:val="24"/>
        </w:rPr>
        <w:t>договора</w:t>
      </w:r>
      <w:r w:rsidRPr="00242C74">
        <w:rPr>
          <w:rFonts w:ascii="Times New Roman" w:hAnsi="Times New Roman"/>
          <w:sz w:val="24"/>
          <w:szCs w:val="24"/>
        </w:rPr>
        <w:t xml:space="preserve">. С момента получения Поставщиком соответствующего уведомления </w:t>
      </w:r>
      <w:proofErr w:type="gramStart"/>
      <w:r w:rsidRPr="00242C74">
        <w:rPr>
          <w:rFonts w:ascii="Times New Roman" w:hAnsi="Times New Roman"/>
          <w:sz w:val="24"/>
          <w:szCs w:val="24"/>
        </w:rPr>
        <w:t>настоящий</w:t>
      </w:r>
      <w:proofErr w:type="gramEnd"/>
      <w:r w:rsidRPr="00242C74">
        <w:rPr>
          <w:rFonts w:ascii="Times New Roman" w:hAnsi="Times New Roman"/>
          <w:sz w:val="24"/>
          <w:szCs w:val="24"/>
        </w:rPr>
        <w:t xml:space="preserve"> </w:t>
      </w:r>
      <w:r w:rsidR="00A97F12">
        <w:rPr>
          <w:rFonts w:ascii="Times New Roman" w:hAnsi="Times New Roman"/>
          <w:sz w:val="24"/>
          <w:szCs w:val="24"/>
        </w:rPr>
        <w:t>договора</w:t>
      </w:r>
      <w:r w:rsidRPr="00242C74">
        <w:rPr>
          <w:rFonts w:ascii="Times New Roman" w:hAnsi="Times New Roman"/>
          <w:sz w:val="24"/>
          <w:szCs w:val="24"/>
        </w:rPr>
        <w:t xml:space="preserve"> считается расторгнутым по соглашению Сторон.</w:t>
      </w:r>
      <w:bookmarkStart w:id="0" w:name="_GoBack"/>
      <w:bookmarkEnd w:id="0"/>
    </w:p>
    <w:p w:rsidR="00A20ADC" w:rsidRDefault="00A20ADC" w:rsidP="00A20ADC">
      <w:pPr>
        <w:pStyle w:val="ConsNormal"/>
        <w:widowControl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Порядок разрешения споров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Споры, которые могут возникнуть при исполнении условий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стороны будут стремиться разрешать в порядке досудебного разбирательства.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В случае нарушения любой из сторон условий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а, другая сторона вправе предъявить претензию к виновной стороне.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поставке). Претензия  рассматривается в течение 3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Стороны освобождаются от ответственности за неисполнение или ненадлежащее исполнение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у, если такое неисполнение явилось следствием обстоятельств непреодолимой силы, действия и последствия которой стороны не могли предвидеть или предотвратить разумными мерами.</w:t>
      </w:r>
    </w:p>
    <w:p w:rsidR="00A20ADC" w:rsidRDefault="00A20ADC" w:rsidP="00A20ADC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numPr>
          <w:ilvl w:val="12"/>
          <w:numId w:val="0"/>
        </w:num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Форс-мажор</w:t>
      </w:r>
    </w:p>
    <w:p w:rsidR="00A20ADC" w:rsidRDefault="00A20ADC" w:rsidP="00A20ADC">
      <w:pPr>
        <w:pStyle w:val="21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а. При этом время исполнения обязательств по настоящему </w:t>
      </w:r>
      <w:r w:rsidR="00EC74B7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 xml:space="preserve">у  соразмерно отодвигается на время действия таких обстоятельств. </w:t>
      </w:r>
    </w:p>
    <w:p w:rsidR="00A20ADC" w:rsidRDefault="00A20ADC" w:rsidP="00A20ADC">
      <w:pPr>
        <w:pStyle w:val="a3"/>
        <w:spacing w:after="0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</w:t>
      </w:r>
      <w:proofErr w:type="spellStart"/>
      <w:r>
        <w:rPr>
          <w:rFonts w:ascii="Times New Roman" w:hAnsi="Times New Roman"/>
          <w:sz w:val="24"/>
          <w:szCs w:val="24"/>
        </w:rPr>
        <w:t>Неуведомление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A20ADC" w:rsidRDefault="00A20ADC" w:rsidP="00A20ADC">
      <w:pPr>
        <w:pStyle w:val="a3"/>
        <w:spacing w:after="0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Заключительные положения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Во всем остальном, что не предусмотрено настоящим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ом, стороны руководствуются действующим законодательством Российской Федерации.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Любые изменения и дополнения к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подписания сторонами и действует </w:t>
      </w:r>
      <w:r w:rsidR="0082108C">
        <w:rPr>
          <w:rFonts w:ascii="Times New Roman" w:hAnsi="Times New Roman" w:cs="Times New Roman"/>
          <w:sz w:val="24"/>
          <w:szCs w:val="24"/>
        </w:rPr>
        <w:t>в части поставки оборудования до пол</w:t>
      </w:r>
      <w:r>
        <w:rPr>
          <w:rFonts w:ascii="Times New Roman" w:hAnsi="Times New Roman" w:cs="Times New Roman"/>
          <w:sz w:val="24"/>
          <w:szCs w:val="24"/>
        </w:rPr>
        <w:t>ного исполнения</w:t>
      </w:r>
      <w:r w:rsidR="0082108C">
        <w:rPr>
          <w:rFonts w:ascii="Times New Roman" w:hAnsi="Times New Roman" w:cs="Times New Roman"/>
          <w:sz w:val="24"/>
          <w:szCs w:val="24"/>
        </w:rPr>
        <w:t xml:space="preserve"> сторонами</w:t>
      </w:r>
      <w:r>
        <w:rPr>
          <w:rFonts w:ascii="Times New Roman" w:hAnsi="Times New Roman" w:cs="Times New Roman"/>
          <w:sz w:val="24"/>
          <w:szCs w:val="24"/>
        </w:rPr>
        <w:t xml:space="preserve"> обязательств по настоящему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10.4.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случаях, предусмотренных законодательством Российской Федерации.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10.5. Настоящий </w:t>
      </w:r>
      <w:r w:rsidR="00EC74B7">
        <w:rPr>
          <w:rFonts w:ascii="Times New Roman" w:hAnsi="Times New Roman" w:cs="Times New Roman"/>
          <w:sz w:val="24"/>
          <w:szCs w:val="24"/>
        </w:rPr>
        <w:t>Договор</w:t>
      </w:r>
      <w:r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A20ADC" w:rsidRDefault="00A20ADC" w:rsidP="00A20ADC">
      <w:pPr>
        <w:pStyle w:val="ConsNormal"/>
        <w:widowControl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20ADC" w:rsidRDefault="00A20ADC" w:rsidP="00A20ADC">
      <w:pPr>
        <w:pStyle w:val="ConsNormal"/>
        <w:widowControl/>
        <w:ind w:firstLine="0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11. Юридические адреса и реквизиты сторон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Заказчик: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10C67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УЗ «Стоматологическая поликлиника №1»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153000,  г. Иваново, пр. Ф. Энгельса, д. 3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Тел./факс 32-85-02, 32-60-91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3728026828 КПП 370201001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Поставщик: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                  Поставщик:                            </w:t>
      </w: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/Иванова Т. В.                                          _______________ /__________             </w:t>
      </w:r>
    </w:p>
    <w:p w:rsidR="00A20ADC" w:rsidRDefault="00A20ADC" w:rsidP="00A20ADC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М. П.                                                                                                            М. П.       </w:t>
      </w:r>
    </w:p>
    <w:p w:rsidR="00A20ADC" w:rsidRDefault="00A20ADC" w:rsidP="00A20ADC">
      <w:pPr>
        <w:spacing w:after="0"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A20ADC" w:rsidRDefault="00A20ADC" w:rsidP="00A20ADC">
      <w:pPr>
        <w:spacing w:after="0"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10C67">
        <w:rPr>
          <w:rFonts w:ascii="Times New Roman" w:hAnsi="Times New Roman"/>
          <w:sz w:val="24"/>
          <w:szCs w:val="24"/>
        </w:rPr>
        <w:t xml:space="preserve">гражданско-правовому договору </w:t>
      </w:r>
    </w:p>
    <w:p w:rsidR="00A20ADC" w:rsidRDefault="00A20ADC" w:rsidP="00A20ADC">
      <w:pPr>
        <w:spacing w:after="0"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10C67">
        <w:rPr>
          <w:rFonts w:ascii="Times New Roman" w:hAnsi="Times New Roman"/>
          <w:sz w:val="24"/>
          <w:szCs w:val="24"/>
        </w:rPr>
        <w:t>«     »                     2012</w:t>
      </w:r>
      <w:r>
        <w:rPr>
          <w:rFonts w:ascii="Times New Roman" w:hAnsi="Times New Roman"/>
          <w:sz w:val="24"/>
          <w:szCs w:val="24"/>
        </w:rPr>
        <w:t xml:space="preserve"> г.   </w:t>
      </w:r>
    </w:p>
    <w:p w:rsidR="00A20ADC" w:rsidRDefault="00A20ADC" w:rsidP="00A20ADC">
      <w:pPr>
        <w:spacing w:after="0"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pStyle w:val="2"/>
        <w:numPr>
          <w:ilvl w:val="0"/>
          <w:numId w:val="0"/>
        </w:numPr>
        <w:tabs>
          <w:tab w:val="left" w:pos="708"/>
        </w:tabs>
        <w:spacing w:after="0"/>
        <w:contextualSpacing/>
        <w:mirrorIndents/>
        <w:jc w:val="center"/>
        <w:rPr>
          <w:szCs w:val="24"/>
        </w:rPr>
      </w:pPr>
      <w:r>
        <w:rPr>
          <w:szCs w:val="24"/>
        </w:rPr>
        <w:t>СПЕЦИФИКАЦИЯ</w:t>
      </w: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поставки оборудования по </w:t>
      </w:r>
      <w:r w:rsidR="00610C67">
        <w:rPr>
          <w:rFonts w:ascii="Times New Roman" w:hAnsi="Times New Roman"/>
          <w:sz w:val="24"/>
          <w:szCs w:val="24"/>
        </w:rPr>
        <w:t>гражданско-правовому договору</w:t>
      </w:r>
    </w:p>
    <w:p w:rsidR="00A20ADC" w:rsidRDefault="00610C67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«     »            2012</w:t>
      </w:r>
      <w:r w:rsidR="00A20ADC">
        <w:rPr>
          <w:rFonts w:ascii="Times New Roman" w:hAnsi="Times New Roman"/>
          <w:sz w:val="24"/>
          <w:szCs w:val="24"/>
        </w:rPr>
        <w:t xml:space="preserve"> г.</w:t>
      </w: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486"/>
        <w:gridCol w:w="1680"/>
        <w:gridCol w:w="548"/>
        <w:gridCol w:w="2120"/>
        <w:gridCol w:w="1713"/>
        <w:gridCol w:w="1088"/>
      </w:tblGrid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126" w:right="-128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поставляемого оборудования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поставляемого оборудования,</w:t>
            </w:r>
          </w:p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продукции,</w:t>
            </w:r>
          </w:p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ind w:left="-88" w:right="-162"/>
              <w:contextualSpacing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руб.</w:t>
            </w:r>
          </w:p>
        </w:tc>
      </w:tr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ADC" w:rsidTr="00A20ADC">
        <w:trPr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pStyle w:val="a3"/>
              <w:spacing w:after="0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ADC" w:rsidTr="00A20ADC">
        <w:trPr>
          <w:cantSplit/>
          <w:trHeight w:val="416"/>
          <w:jc w:val="center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C" w:rsidRDefault="00A20ADC" w:rsidP="00A20ADC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C" w:rsidRDefault="00A20ADC" w:rsidP="00A20ADC">
            <w:pPr>
              <w:spacing w:after="0" w:line="240" w:lineRule="auto"/>
              <w:contextualSpacing/>
              <w:mirrorIndents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Поставщик:  ____________ /___________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М. П.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Заказчик: ____________/ Иванова Т. В.</w:t>
      </w:r>
    </w:p>
    <w:p w:rsidR="00A20ADC" w:rsidRDefault="00A20ADC" w:rsidP="00A20ADC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М. П. </w:t>
      </w:r>
    </w:p>
    <w:p w:rsidR="00A20ADC" w:rsidRDefault="00A20ADC" w:rsidP="00A20ADC">
      <w:pPr>
        <w:pStyle w:val="Web"/>
        <w:spacing w:before="0" w:beforeAutospacing="0" w:after="0" w:afterAutospacing="0"/>
        <w:contextualSpacing/>
        <w:mirrorIndents/>
        <w:jc w:val="center"/>
        <w:rPr>
          <w:b/>
        </w:rPr>
      </w:pPr>
    </w:p>
    <w:p w:rsidR="004522D1" w:rsidRPr="00A20ADC" w:rsidRDefault="004522D1" w:rsidP="00A20ADC">
      <w:pPr>
        <w:spacing w:after="0" w:line="240" w:lineRule="auto"/>
        <w:contextualSpacing/>
        <w:mirrorIndents/>
        <w:rPr>
          <w:lang w:val="en-US"/>
        </w:rPr>
      </w:pPr>
    </w:p>
    <w:sectPr w:rsidR="004522D1" w:rsidRPr="00A20ADC" w:rsidSect="00830513">
      <w:footnotePr>
        <w:numFmt w:val="chicago"/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42" w:rsidRDefault="001B0442" w:rsidP="001B0442">
      <w:pPr>
        <w:spacing w:after="0" w:line="240" w:lineRule="auto"/>
      </w:pPr>
      <w:r>
        <w:separator/>
      </w:r>
    </w:p>
  </w:endnote>
  <w:endnote w:type="continuationSeparator" w:id="0">
    <w:p w:rsidR="001B0442" w:rsidRDefault="001B0442" w:rsidP="001B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Arial"/>
    <w:charset w:val="00"/>
    <w:family w:val="swiss"/>
    <w:pitch w:val="variable"/>
    <w:sig w:usb0="00000001" w:usb1="00000000" w:usb2="00000000" w:usb3="00000000" w:csb0="00000005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42" w:rsidRDefault="001B0442" w:rsidP="001B0442">
      <w:pPr>
        <w:spacing w:after="0" w:line="240" w:lineRule="auto"/>
      </w:pPr>
      <w:r>
        <w:separator/>
      </w:r>
    </w:p>
  </w:footnote>
  <w:footnote w:type="continuationSeparator" w:id="0">
    <w:p w:rsidR="001B0442" w:rsidRDefault="001B0442" w:rsidP="001B0442">
      <w:pPr>
        <w:spacing w:after="0" w:line="240" w:lineRule="auto"/>
      </w:pPr>
      <w:r>
        <w:continuationSeparator/>
      </w:r>
    </w:p>
  </w:footnote>
  <w:footnote w:id="1">
    <w:p w:rsidR="001B0442" w:rsidRDefault="001B0442">
      <w:pPr>
        <w:pStyle w:val="a5"/>
      </w:pPr>
      <w:r>
        <w:rPr>
          <w:rStyle w:val="a7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252"/>
    <w:multiLevelType w:val="multilevel"/>
    <w:tmpl w:val="DA1C21F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50395034"/>
    <w:multiLevelType w:val="multilevel"/>
    <w:tmpl w:val="6FB851F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3CF00A0"/>
    <w:multiLevelType w:val="multilevel"/>
    <w:tmpl w:val="3B34C1A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">
    <w:nsid w:val="65FA6656"/>
    <w:multiLevelType w:val="hybridMultilevel"/>
    <w:tmpl w:val="9376C1E4"/>
    <w:lvl w:ilvl="0" w:tplc="8DD24E08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17242A"/>
    <w:multiLevelType w:val="multilevel"/>
    <w:tmpl w:val="376A3BC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0ADC"/>
    <w:rsid w:val="000A23F3"/>
    <w:rsid w:val="00127C32"/>
    <w:rsid w:val="001B0442"/>
    <w:rsid w:val="001D12DC"/>
    <w:rsid w:val="00242C74"/>
    <w:rsid w:val="00250BB2"/>
    <w:rsid w:val="00301E45"/>
    <w:rsid w:val="004522D1"/>
    <w:rsid w:val="004F20C3"/>
    <w:rsid w:val="005535C8"/>
    <w:rsid w:val="005E2E6C"/>
    <w:rsid w:val="00610C67"/>
    <w:rsid w:val="006C344A"/>
    <w:rsid w:val="0080594F"/>
    <w:rsid w:val="0082108C"/>
    <w:rsid w:val="00830513"/>
    <w:rsid w:val="008B155D"/>
    <w:rsid w:val="00917790"/>
    <w:rsid w:val="00973588"/>
    <w:rsid w:val="00A166F0"/>
    <w:rsid w:val="00A20ADC"/>
    <w:rsid w:val="00A97F12"/>
    <w:rsid w:val="00B05291"/>
    <w:rsid w:val="00B70D56"/>
    <w:rsid w:val="00D51B1D"/>
    <w:rsid w:val="00DB6122"/>
    <w:rsid w:val="00EC74B7"/>
    <w:rsid w:val="00FC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6C"/>
  </w:style>
  <w:style w:type="paragraph" w:styleId="2">
    <w:name w:val="heading 2"/>
    <w:basedOn w:val="a"/>
    <w:next w:val="a"/>
    <w:link w:val="20"/>
    <w:semiHidden/>
    <w:unhideWhenUsed/>
    <w:qFormat/>
    <w:rsid w:val="00A20ADC"/>
    <w:pPr>
      <w:keepNext/>
      <w:numPr>
        <w:ilvl w:val="1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20AD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AD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20AD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20AD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20AD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20AD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A20AD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20ADC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semiHidden/>
    <w:rsid w:val="00A20ADC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A20ADC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A20ADC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semiHidden/>
    <w:rsid w:val="00A20ADC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semiHidden/>
    <w:rsid w:val="00A20ADC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semiHidden/>
    <w:rsid w:val="00A20ADC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A20ADC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Body Text"/>
    <w:basedOn w:val="a"/>
    <w:link w:val="a4"/>
    <w:unhideWhenUsed/>
    <w:rsid w:val="00A20ADC"/>
    <w:pPr>
      <w:spacing w:after="120" w:line="240" w:lineRule="auto"/>
    </w:pPr>
    <w:rPr>
      <w:rFonts w:ascii="Journal" w:eastAsia="Times New Roman" w:hAnsi="Journal" w:cs="Times New Roman"/>
      <w:sz w:val="30"/>
      <w:szCs w:val="20"/>
    </w:rPr>
  </w:style>
  <w:style w:type="character" w:customStyle="1" w:styleId="a4">
    <w:name w:val="Основной текст Знак"/>
    <w:basedOn w:val="a0"/>
    <w:link w:val="a3"/>
    <w:rsid w:val="00A20ADC"/>
    <w:rPr>
      <w:rFonts w:ascii="Journal" w:eastAsia="Times New Roman" w:hAnsi="Journal" w:cs="Times New Roman"/>
      <w:sz w:val="30"/>
      <w:szCs w:val="20"/>
    </w:rPr>
  </w:style>
  <w:style w:type="paragraph" w:styleId="21">
    <w:name w:val="Body Text Indent 2"/>
    <w:basedOn w:val="a"/>
    <w:link w:val="22"/>
    <w:semiHidden/>
    <w:unhideWhenUsed/>
    <w:rsid w:val="00A20ADC"/>
    <w:pPr>
      <w:spacing w:after="0" w:line="240" w:lineRule="auto"/>
      <w:ind w:firstLine="851"/>
    </w:pPr>
    <w:rPr>
      <w:rFonts w:ascii="Academy" w:eastAsia="Times New Roman" w:hAnsi="Academy" w:cs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A20ADC"/>
    <w:rPr>
      <w:rFonts w:ascii="Academy" w:eastAsia="Times New Roman" w:hAnsi="Academy" w:cs="Times New Roman"/>
      <w:sz w:val="30"/>
      <w:szCs w:val="20"/>
    </w:rPr>
  </w:style>
  <w:style w:type="paragraph" w:styleId="31">
    <w:name w:val="Body Text Indent 3"/>
    <w:basedOn w:val="a"/>
    <w:link w:val="32"/>
    <w:semiHidden/>
    <w:unhideWhenUsed/>
    <w:rsid w:val="00A20ADC"/>
    <w:pPr>
      <w:spacing w:after="120" w:line="240" w:lineRule="auto"/>
      <w:ind w:left="283"/>
    </w:pPr>
    <w:rPr>
      <w:rFonts w:ascii="Journal" w:eastAsia="Times New Roman" w:hAnsi="Journal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A20ADC"/>
    <w:rPr>
      <w:rFonts w:ascii="Journal" w:eastAsia="Times New Roman" w:hAnsi="Journal" w:cs="Times New Roman"/>
      <w:sz w:val="16"/>
      <w:szCs w:val="16"/>
    </w:rPr>
  </w:style>
  <w:style w:type="paragraph" w:customStyle="1" w:styleId="ConsTitle">
    <w:name w:val="ConsTitle"/>
    <w:rsid w:val="00A20AD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rsid w:val="00A20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A20A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eb">
    <w:name w:val="Обычный (Web)"/>
    <w:basedOn w:val="a"/>
    <w:rsid w:val="00A20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1B044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B044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B04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0DF4-BFA4-420C-ACF4-34D19D4B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Никита Владимирович Сапожников</cp:lastModifiedBy>
  <cp:revision>18</cp:revision>
  <cp:lastPrinted>2012-03-07T10:23:00Z</cp:lastPrinted>
  <dcterms:created xsi:type="dcterms:W3CDTF">2011-10-04T12:58:00Z</dcterms:created>
  <dcterms:modified xsi:type="dcterms:W3CDTF">2012-11-19T11:08:00Z</dcterms:modified>
</cp:coreProperties>
</file>