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DC6" w:rsidRDefault="00665DC6" w:rsidP="006B53E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Извещение о проведении запроса котировок</w:t>
      </w:r>
    </w:p>
    <w:p w:rsidR="00665DC6" w:rsidRDefault="00665DC6" w:rsidP="00665DC6">
      <w:pPr>
        <w:pStyle w:val="ConsPlusNonformat"/>
        <w:widowControl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665DC6" w:rsidRDefault="00665DC6" w:rsidP="00665DC6">
      <w:pPr>
        <w:rPr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757"/>
        <w:gridCol w:w="3899"/>
        <w:gridCol w:w="1006"/>
        <w:gridCol w:w="1035"/>
      </w:tblGrid>
      <w:tr w:rsidR="00665DC6" w:rsidTr="003C4CB4">
        <w:trPr>
          <w:trHeight w:val="130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  <w:r>
              <w:rPr>
                <w:sz w:val="18"/>
                <w:szCs w:val="18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DC6" w:rsidRDefault="00665DC6" w:rsidP="003C4CB4">
            <w:pPr>
              <w:pStyle w:val="a5"/>
              <w:jc w:val="center"/>
              <w:rPr>
                <w:sz w:val="18"/>
                <w:szCs w:val="18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Характеристики</w:t>
            </w:r>
          </w:p>
          <w:p w:rsidR="00665DC6" w:rsidRDefault="00665DC6" w:rsidP="003C4CB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поставляемых товаров, выполняемых работ, оказываемых услуг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pStyle w:val="a5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Единица измерения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665DC6" w:rsidTr="003C4CB4">
        <w:trPr>
          <w:trHeight w:val="321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902" w:rsidRDefault="00665DC6" w:rsidP="00D9290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Поставка</w:t>
            </w:r>
          </w:p>
          <w:p w:rsidR="00665DC6" w:rsidRDefault="00665DC6" w:rsidP="00D92902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средств </w:t>
            </w:r>
            <w:proofErr w:type="spellStart"/>
            <w:r>
              <w:rPr>
                <w:b/>
                <w:sz w:val="20"/>
                <w:szCs w:val="20"/>
              </w:rPr>
              <w:t>рентгеноконтрастны</w:t>
            </w:r>
            <w:r w:rsidR="00D92902">
              <w:rPr>
                <w:b/>
                <w:sz w:val="20"/>
                <w:szCs w:val="20"/>
              </w:rPr>
              <w:t>х</w:t>
            </w:r>
            <w:proofErr w:type="spellEnd"/>
            <w:r>
              <w:rPr>
                <w:b/>
                <w:sz w:val="20"/>
                <w:szCs w:val="20"/>
              </w:rPr>
              <w:t xml:space="preserve"> и диагностически</w:t>
            </w:r>
            <w:r w:rsidR="00D92902">
              <w:rPr>
                <w:b/>
                <w:sz w:val="20"/>
                <w:szCs w:val="20"/>
              </w:rPr>
              <w:t>х</w:t>
            </w:r>
            <w:r>
              <w:rPr>
                <w:b/>
                <w:sz w:val="20"/>
                <w:szCs w:val="20"/>
              </w:rPr>
              <w:t xml:space="preserve"> (2423270)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качеству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Товар должен соответствовать всем требованиям, предъявляемым к данному виду товара. Товар должен быть соответствующим образом зарегистрирован, сертифицирован и допущен к применению на территории Российской Федерации, иметь сертификаты соответствия. </w:t>
            </w:r>
          </w:p>
          <w:p w:rsidR="00665DC6" w:rsidRDefault="00665DC6" w:rsidP="003C4CB4">
            <w:pPr>
              <w:pStyle w:val="a5"/>
              <w:rPr>
                <w:snapToGrid w:val="0"/>
                <w:sz w:val="20"/>
              </w:rPr>
            </w:pPr>
            <w:r>
              <w:rPr>
                <w:sz w:val="20"/>
              </w:rPr>
              <w:t>Остаточный срок годности товара на момент поставки на склад заказчика не должен быть менее 80% основного срока годности, указанного на упаковке.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  <w:p w:rsidR="00665DC6" w:rsidRPr="00665DC6" w:rsidRDefault="00665DC6" w:rsidP="00665DC6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proofErr w:type="spellStart"/>
            <w:r>
              <w:rPr>
                <w:sz w:val="20"/>
              </w:rPr>
              <w:t>у</w:t>
            </w:r>
            <w:r w:rsidRPr="00665DC6">
              <w:rPr>
                <w:sz w:val="20"/>
              </w:rPr>
              <w:t>п</w:t>
            </w:r>
            <w:proofErr w:type="spellEnd"/>
            <w:r w:rsidRPr="00665DC6">
              <w:rPr>
                <w:sz w:val="20"/>
              </w:rPr>
              <w:t>.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  <w:lang w:val="en-US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  <w:lang w:val="en-US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B53E5" w:rsidP="003C4CB4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</w:tc>
      </w:tr>
      <w:tr w:rsidR="00665DC6" w:rsidTr="006B53E5">
        <w:trPr>
          <w:trHeight w:val="364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C6" w:rsidRDefault="00665DC6" w:rsidP="00665DC6">
            <w:pPr>
              <w:rPr>
                <w:b/>
              </w:rPr>
            </w:pPr>
            <w:r>
              <w:rPr>
                <w:b/>
              </w:rPr>
              <w:t>Р</w:t>
            </w:r>
            <w:r w:rsidRPr="00C33684">
              <w:rPr>
                <w:b/>
              </w:rPr>
              <w:t>еактивы для автоматической обработки рентгеновской пленки</w:t>
            </w:r>
            <w:r>
              <w:rPr>
                <w:b/>
              </w:rPr>
              <w:t>:</w:t>
            </w:r>
          </w:p>
          <w:p w:rsidR="00665DC6" w:rsidRPr="00665DC6" w:rsidRDefault="00665DC6" w:rsidP="00665DC6">
            <w:r w:rsidRPr="007777D7">
              <w:rPr>
                <w:b/>
                <w:sz w:val="20"/>
                <w:szCs w:val="20"/>
              </w:rPr>
              <w:t xml:space="preserve">Проявитель для машинной обработки </w:t>
            </w:r>
            <w:r w:rsidRPr="007777D7">
              <w:rPr>
                <w:b/>
                <w:sz w:val="20"/>
                <w:szCs w:val="20"/>
                <w:lang w:val="en-US"/>
              </w:rPr>
              <w:t>G</w:t>
            </w:r>
            <w:r w:rsidRPr="007777D7">
              <w:rPr>
                <w:b/>
                <w:sz w:val="20"/>
                <w:szCs w:val="20"/>
              </w:rPr>
              <w:t>-139</w:t>
            </w:r>
            <w:r w:rsidR="007777D7" w:rsidRPr="007777D7">
              <w:rPr>
                <w:b/>
                <w:sz w:val="20"/>
                <w:szCs w:val="20"/>
              </w:rPr>
              <w:t xml:space="preserve"> или эквивалент</w:t>
            </w:r>
            <w:r w:rsidRPr="007777D7">
              <w:rPr>
                <w:b/>
                <w:sz w:val="20"/>
                <w:szCs w:val="20"/>
              </w:rPr>
              <w:t>.</w:t>
            </w:r>
            <w:r w:rsidRPr="00665DC6">
              <w:rPr>
                <w:sz w:val="22"/>
                <w:szCs w:val="22"/>
              </w:rPr>
              <w:t xml:space="preserve"> Трехкомпонентный: 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>компонент</w:t>
            </w:r>
            <w:proofErr w:type="gramStart"/>
            <w:r w:rsidRPr="00665DC6">
              <w:rPr>
                <w:sz w:val="20"/>
                <w:szCs w:val="20"/>
              </w:rPr>
              <w:t xml:space="preserve"> А</w:t>
            </w:r>
            <w:proofErr w:type="gramEnd"/>
            <w:r w:rsidRPr="00665DC6">
              <w:rPr>
                <w:sz w:val="20"/>
                <w:szCs w:val="20"/>
              </w:rPr>
              <w:t xml:space="preserve"> – канистра  5л, 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>компонент</w:t>
            </w:r>
            <w:proofErr w:type="gramStart"/>
            <w:r w:rsidRPr="00665DC6">
              <w:rPr>
                <w:sz w:val="20"/>
                <w:szCs w:val="20"/>
              </w:rPr>
              <w:t xml:space="preserve"> В</w:t>
            </w:r>
            <w:proofErr w:type="gramEnd"/>
            <w:r w:rsidRPr="00665DC6">
              <w:rPr>
                <w:sz w:val="20"/>
                <w:szCs w:val="20"/>
              </w:rPr>
              <w:t xml:space="preserve"> – флакон 0,5л, 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>компонент</w:t>
            </w:r>
            <w:proofErr w:type="gramStart"/>
            <w:r w:rsidRPr="00665DC6">
              <w:rPr>
                <w:sz w:val="20"/>
                <w:szCs w:val="20"/>
              </w:rPr>
              <w:t xml:space="preserve"> С</w:t>
            </w:r>
            <w:proofErr w:type="gramEnd"/>
            <w:r w:rsidRPr="00665DC6">
              <w:rPr>
                <w:sz w:val="20"/>
                <w:szCs w:val="20"/>
              </w:rPr>
              <w:t xml:space="preserve"> - флакон 0,5л.</w:t>
            </w:r>
          </w:p>
          <w:p w:rsid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>Срок годности рабочего раствора – не менее 4 недель при открытом контакте с воздухом, с обеспечением оптимальных сенситометрических показателей.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 xml:space="preserve">Упаковка:  2 комплекта </w:t>
            </w:r>
          </w:p>
          <w:p w:rsidR="00665DC6" w:rsidRDefault="00665DC6" w:rsidP="00665DC6">
            <w:pPr>
              <w:rPr>
                <w:color w:val="FF0000"/>
              </w:rPr>
            </w:pPr>
            <w:r w:rsidRPr="00665DC6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 литров"/>
              </w:smartTagPr>
              <w:r w:rsidRPr="00665DC6">
                <w:rPr>
                  <w:sz w:val="20"/>
                  <w:szCs w:val="20"/>
                </w:rPr>
                <w:t>20 литров</w:t>
              </w:r>
            </w:smartTag>
            <w:r w:rsidRPr="00665DC6">
              <w:rPr>
                <w:sz w:val="20"/>
                <w:szCs w:val="20"/>
              </w:rPr>
              <w:t xml:space="preserve"> рабочего раствора каждый.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color w:val="FF0000"/>
                <w:sz w:val="20"/>
                <w:szCs w:val="20"/>
              </w:rPr>
            </w:pPr>
          </w:p>
        </w:tc>
      </w:tr>
      <w:tr w:rsidR="00665DC6" w:rsidTr="006B53E5">
        <w:trPr>
          <w:trHeight w:val="84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rPr>
                <w:sz w:val="20"/>
                <w:szCs w:val="20"/>
              </w:rPr>
            </w:pP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C6" w:rsidRPr="00665DC6" w:rsidRDefault="00665DC6" w:rsidP="007777D7">
            <w:r w:rsidRPr="007777D7">
              <w:rPr>
                <w:b/>
                <w:sz w:val="20"/>
                <w:szCs w:val="20"/>
              </w:rPr>
              <w:t xml:space="preserve">Фиксаж для машинной обработки </w:t>
            </w:r>
            <w:r w:rsidRPr="007777D7">
              <w:rPr>
                <w:b/>
                <w:sz w:val="20"/>
                <w:szCs w:val="20"/>
                <w:lang w:val="en-US"/>
              </w:rPr>
              <w:t>G</w:t>
            </w:r>
            <w:r w:rsidRPr="007777D7">
              <w:rPr>
                <w:b/>
                <w:sz w:val="20"/>
                <w:szCs w:val="20"/>
              </w:rPr>
              <w:t>-334</w:t>
            </w:r>
            <w:r w:rsidR="007777D7" w:rsidRPr="007777D7">
              <w:rPr>
                <w:b/>
                <w:sz w:val="20"/>
                <w:szCs w:val="20"/>
              </w:rPr>
              <w:t xml:space="preserve"> или эквивалент</w:t>
            </w:r>
            <w:r w:rsidRPr="007777D7">
              <w:rPr>
                <w:b/>
                <w:sz w:val="20"/>
                <w:szCs w:val="20"/>
              </w:rPr>
              <w:t>.</w:t>
            </w:r>
            <w:r w:rsidRPr="00665DC6">
              <w:rPr>
                <w:sz w:val="22"/>
                <w:szCs w:val="22"/>
              </w:rPr>
              <w:t xml:space="preserve">  Двухкомпонентный: 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>компонент</w:t>
            </w:r>
            <w:proofErr w:type="gramStart"/>
            <w:r w:rsidRPr="00665DC6">
              <w:rPr>
                <w:sz w:val="20"/>
                <w:szCs w:val="20"/>
              </w:rPr>
              <w:t xml:space="preserve"> А</w:t>
            </w:r>
            <w:proofErr w:type="gramEnd"/>
            <w:r w:rsidRPr="00665DC6">
              <w:rPr>
                <w:sz w:val="20"/>
                <w:szCs w:val="20"/>
              </w:rPr>
              <w:t xml:space="preserve"> – канистра  5л, 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>компонент</w:t>
            </w:r>
            <w:proofErr w:type="gramStart"/>
            <w:r w:rsidRPr="00665DC6">
              <w:rPr>
                <w:sz w:val="20"/>
                <w:szCs w:val="20"/>
              </w:rPr>
              <w:t xml:space="preserve"> В</w:t>
            </w:r>
            <w:proofErr w:type="gramEnd"/>
            <w:r w:rsidRPr="00665DC6">
              <w:rPr>
                <w:sz w:val="20"/>
                <w:szCs w:val="20"/>
              </w:rPr>
              <w:t xml:space="preserve"> – флакон 1,25л.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 xml:space="preserve">Срок годности рабочего раствора – не менее 5 недель при открытом контакте с воздухом, с обеспечением оптимальных сенситометрических показателей. </w:t>
            </w:r>
          </w:p>
          <w:p w:rsidR="00665DC6" w:rsidRPr="00665DC6" w:rsidRDefault="00665DC6" w:rsidP="00665DC6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 xml:space="preserve">Упаковка: </w:t>
            </w:r>
            <w:r>
              <w:rPr>
                <w:sz w:val="20"/>
                <w:szCs w:val="20"/>
              </w:rPr>
              <w:t xml:space="preserve"> </w:t>
            </w:r>
            <w:r w:rsidRPr="00665DC6">
              <w:rPr>
                <w:sz w:val="20"/>
                <w:szCs w:val="20"/>
              </w:rPr>
              <w:t xml:space="preserve">2 комплекта </w:t>
            </w:r>
          </w:p>
          <w:p w:rsidR="00665DC6" w:rsidRDefault="00665DC6" w:rsidP="00665DC6">
            <w:pPr>
              <w:rPr>
                <w:b/>
              </w:rPr>
            </w:pPr>
            <w:r w:rsidRPr="00665DC6">
              <w:rPr>
                <w:sz w:val="20"/>
                <w:szCs w:val="20"/>
              </w:rPr>
              <w:t xml:space="preserve">на </w:t>
            </w:r>
            <w:smartTag w:uri="urn:schemas-microsoft-com:office:smarttags" w:element="metricconverter">
              <w:smartTagPr>
                <w:attr w:name="ProductID" w:val="20 литров"/>
              </w:smartTagPr>
              <w:r w:rsidRPr="00665DC6">
                <w:rPr>
                  <w:sz w:val="20"/>
                  <w:szCs w:val="20"/>
                </w:rPr>
                <w:t>20 литров</w:t>
              </w:r>
            </w:smartTag>
            <w:r w:rsidRPr="00665DC6">
              <w:rPr>
                <w:sz w:val="20"/>
                <w:szCs w:val="20"/>
              </w:rPr>
              <w:t xml:space="preserve"> рабочего раствора каждый.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Pr="00665DC6" w:rsidRDefault="00665DC6" w:rsidP="003C4CB4">
            <w:pPr>
              <w:rPr>
                <w:sz w:val="20"/>
                <w:szCs w:val="20"/>
              </w:rPr>
            </w:pPr>
            <w:r w:rsidRPr="00665DC6">
              <w:rPr>
                <w:sz w:val="20"/>
                <w:szCs w:val="20"/>
              </w:rPr>
              <w:t xml:space="preserve">    </w:t>
            </w:r>
            <w:proofErr w:type="spellStart"/>
            <w:r w:rsidRPr="00665DC6">
              <w:rPr>
                <w:sz w:val="20"/>
                <w:szCs w:val="20"/>
              </w:rPr>
              <w:t>уп</w:t>
            </w:r>
            <w:proofErr w:type="spellEnd"/>
            <w:r w:rsidRPr="00665DC6">
              <w:rPr>
                <w:sz w:val="20"/>
                <w:szCs w:val="20"/>
              </w:rPr>
              <w:t>.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B53E5" w:rsidP="003C4CB4">
            <w:pPr>
              <w:pStyle w:val="a5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  <w:p w:rsidR="00665DC6" w:rsidRDefault="00665DC6" w:rsidP="003C4CB4">
            <w:pPr>
              <w:pStyle w:val="a5"/>
              <w:jc w:val="center"/>
              <w:rPr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  <w:p w:rsidR="00665DC6" w:rsidRDefault="00665DC6" w:rsidP="003C4CB4">
            <w:pPr>
              <w:pStyle w:val="a5"/>
              <w:jc w:val="center"/>
              <w:rPr>
                <w:color w:val="FF0000"/>
                <w:sz w:val="20"/>
              </w:rPr>
            </w:pPr>
          </w:p>
        </w:tc>
      </w:tr>
      <w:tr w:rsidR="00665DC6" w:rsidTr="003C4CB4">
        <w:trPr>
          <w:trHeight w:val="5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безопасности товаров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Соответствие требованиям нормативных документов. Весь поставляемый товар должен соответствовать требованиям,</w:t>
            </w:r>
          </w:p>
          <w:p w:rsidR="00665DC6" w:rsidRDefault="00665DC6" w:rsidP="003C4CB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предъявляемым санитарно-эпидемиологическим нормам и  правилам с предоставлением соответствующих сертификатов и других документов. 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color w:val="FF0000"/>
                <w:sz w:val="20"/>
                <w:szCs w:val="20"/>
              </w:rPr>
            </w:pPr>
          </w:p>
        </w:tc>
      </w:tr>
      <w:tr w:rsidR="00665DC6" w:rsidTr="006B53E5">
        <w:trPr>
          <w:trHeight w:val="3482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Требования к функциональным характеристикам (потребительским свойствам) товара, требования к размерам, упаковке, отгрузке товара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DC6" w:rsidRDefault="00665DC6" w:rsidP="003C4CB4">
            <w:pPr>
              <w:pStyle w:val="a5"/>
              <w:rPr>
                <w:sz w:val="20"/>
              </w:rPr>
            </w:pPr>
            <w:r>
              <w:rPr>
                <w:sz w:val="20"/>
              </w:rPr>
              <w:t>Товар должен  по качеству и комплектности соответствовать техническим нормам.</w:t>
            </w:r>
          </w:p>
          <w:p w:rsidR="00665DC6" w:rsidRDefault="00665DC6" w:rsidP="003C4CB4">
            <w:pPr>
              <w:pStyle w:val="a5"/>
              <w:rPr>
                <w:sz w:val="20"/>
              </w:rPr>
            </w:pPr>
            <w:r>
              <w:rPr>
                <w:sz w:val="20"/>
              </w:rPr>
              <w:t>Соответствие техническим характеристикам.</w:t>
            </w:r>
          </w:p>
          <w:p w:rsidR="00665DC6" w:rsidRDefault="00665DC6" w:rsidP="003C4CB4">
            <w:pPr>
              <w:pStyle w:val="a5"/>
              <w:rPr>
                <w:sz w:val="20"/>
              </w:rPr>
            </w:pPr>
            <w:r>
              <w:rPr>
                <w:sz w:val="20"/>
              </w:rPr>
              <w:t>Наличие инструкции по эксплуатации на русском языке, оговаривающей основные технические характеристики и свойства товара.</w:t>
            </w:r>
          </w:p>
          <w:p w:rsidR="00665DC6" w:rsidRDefault="00665DC6" w:rsidP="003C4CB4">
            <w:pPr>
              <w:pStyle w:val="a5"/>
              <w:rPr>
                <w:sz w:val="20"/>
              </w:rPr>
            </w:pPr>
            <w:r>
              <w:rPr>
                <w:sz w:val="20"/>
              </w:rPr>
              <w:t xml:space="preserve">Поставляемый товар должен быть соответствующим образом упакован и промаркирован. </w:t>
            </w:r>
          </w:p>
          <w:p w:rsidR="00665DC6" w:rsidRDefault="00665DC6" w:rsidP="003C4CB4">
            <w:pPr>
              <w:pStyle w:val="a5"/>
              <w:rPr>
                <w:sz w:val="20"/>
              </w:rPr>
            </w:pPr>
            <w:r>
              <w:rPr>
                <w:spacing w:val="2"/>
                <w:sz w:val="20"/>
              </w:rPr>
              <w:t xml:space="preserve">Поставка и разгрузка товара осуществляется силами поставщика со всей необходимой документацией. </w:t>
            </w: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color w:val="FF0000"/>
                <w:sz w:val="20"/>
                <w:szCs w:val="20"/>
              </w:rPr>
            </w:pPr>
          </w:p>
        </w:tc>
      </w:tr>
      <w:tr w:rsidR="00665DC6" w:rsidTr="003C4CB4">
        <w:trPr>
          <w:trHeight w:val="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DC6" w:rsidRDefault="00665DC6" w:rsidP="003C4CB4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7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DC6" w:rsidRDefault="00665DC6" w:rsidP="003C4CB4">
            <w:pPr>
              <w:pStyle w:val="a5"/>
              <w:rPr>
                <w:color w:val="FF0000"/>
                <w:sz w:val="20"/>
              </w:rPr>
            </w:pPr>
          </w:p>
        </w:tc>
      </w:tr>
    </w:tbl>
    <w:p w:rsidR="00665DC6" w:rsidRDefault="00665DC6" w:rsidP="00665DC6">
      <w:pPr>
        <w:pStyle w:val="a5"/>
        <w:rPr>
          <w:color w:val="FF0000"/>
          <w:sz w:val="20"/>
        </w:rPr>
      </w:pPr>
    </w:p>
    <w:p w:rsidR="00665DC6" w:rsidRDefault="00665DC6" w:rsidP="00665DC6">
      <w:pPr>
        <w:pStyle w:val="ConsPlusNonformat"/>
        <w:widowControl/>
        <w:jc w:val="both"/>
        <w:rPr>
          <w:rFonts w:ascii="Times New Roman" w:hAnsi="Times New Roman" w:cs="Times New Roman"/>
          <w:color w:val="FF0000"/>
        </w:rPr>
      </w:pPr>
    </w:p>
    <w:p w:rsidR="00665DC6" w:rsidRDefault="00665DC6" w:rsidP="00665DC6">
      <w:pPr>
        <w:spacing w:after="200" w:line="276" w:lineRule="auto"/>
      </w:pPr>
    </w:p>
    <w:p w:rsidR="00665DC6" w:rsidRDefault="00665DC6" w:rsidP="003E24E9">
      <w:pPr>
        <w:spacing w:after="200" w:line="276" w:lineRule="auto"/>
        <w:jc w:val="center"/>
        <w:rPr>
          <w:sz w:val="20"/>
          <w:szCs w:val="20"/>
        </w:rPr>
      </w:pPr>
      <w:r>
        <w:br w:type="page"/>
      </w:r>
    </w:p>
    <w:p w:rsidR="00665DC6" w:rsidRPr="00541B87" w:rsidRDefault="00665DC6" w:rsidP="00665DC6">
      <w:pPr>
        <w:jc w:val="both"/>
      </w:pPr>
    </w:p>
    <w:p w:rsidR="00665DC6" w:rsidRPr="006C79AC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55C9E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Pr="006C79AC">
        <w:rPr>
          <w:rFonts w:ascii="Times New Roman" w:hAnsi="Times New Roman" w:cs="Times New Roman"/>
          <w:sz w:val="24"/>
          <w:szCs w:val="24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665DC6" w:rsidRPr="007204ED" w:rsidRDefault="00665DC6" w:rsidP="00665DC6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665DC6" w:rsidRPr="00CC2CC5" w:rsidRDefault="00665DC6" w:rsidP="00665DC6">
      <w:pPr>
        <w:pStyle w:val="a3"/>
        <w:ind w:firstLine="72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Согласно ч. 2 ст. 46 </w:t>
      </w:r>
      <w:r w:rsidRPr="00CC2CC5">
        <w:rPr>
          <w:b w:val="0"/>
          <w:szCs w:val="24"/>
        </w:rPr>
        <w:t>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</w:t>
      </w:r>
      <w:r>
        <w:rPr>
          <w:b w:val="0"/>
          <w:szCs w:val="24"/>
        </w:rPr>
        <w:t>.</w:t>
      </w:r>
    </w:p>
    <w:p w:rsidR="00665DC6" w:rsidRPr="00657CF9" w:rsidRDefault="00665DC6" w:rsidP="00665DC6">
      <w:pPr>
        <w:pStyle w:val="a3"/>
        <w:ind w:firstLine="720"/>
        <w:jc w:val="both"/>
        <w:rPr>
          <w:b w:val="0"/>
          <w:szCs w:val="24"/>
        </w:rPr>
      </w:pPr>
      <w:r w:rsidRPr="00CC2CC5">
        <w:rPr>
          <w:b w:val="0"/>
          <w:szCs w:val="24"/>
        </w:rPr>
        <w:t>Котировочные заявки, поданные позднее установленного в извещении срока</w:t>
      </w:r>
      <w:r>
        <w:rPr>
          <w:b w:val="0"/>
          <w:szCs w:val="24"/>
        </w:rPr>
        <w:t xml:space="preserve"> </w:t>
      </w:r>
      <w:r w:rsidRPr="00657CF9">
        <w:rPr>
          <w:b w:val="0"/>
          <w:szCs w:val="24"/>
        </w:rPr>
        <w:t>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665DC6" w:rsidRPr="00657CF9" w:rsidRDefault="00665DC6" w:rsidP="00665DC6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657CF9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657CF9">
        <w:rPr>
          <w:b/>
          <w:bCs/>
        </w:rPr>
        <w:t xml:space="preserve"> </w:t>
      </w:r>
      <w:r w:rsidRPr="00657CF9">
        <w:t>(ч. 1 ст. 8 ФЗ № 94).</w:t>
      </w:r>
    </w:p>
    <w:p w:rsidR="00665DC6" w:rsidRPr="00683C2B" w:rsidRDefault="00665DC6" w:rsidP="00665DC6">
      <w:pPr>
        <w:ind w:firstLine="720"/>
        <w:jc w:val="both"/>
      </w:pPr>
      <w:r w:rsidRPr="00683C2B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665DC6" w:rsidRPr="0071131B" w:rsidRDefault="00665DC6" w:rsidP="00665DC6">
      <w:pPr>
        <w:pStyle w:val="a3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 xml:space="preserve"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</w:t>
      </w:r>
    </w:p>
    <w:p w:rsidR="00665DC6" w:rsidRPr="00683C2B" w:rsidRDefault="00665DC6" w:rsidP="00665DC6">
      <w:pPr>
        <w:pStyle w:val="a3"/>
        <w:ind w:firstLine="720"/>
        <w:jc w:val="both"/>
        <w:rPr>
          <w:b w:val="0"/>
          <w:szCs w:val="24"/>
        </w:rPr>
      </w:pPr>
      <w:r w:rsidRPr="00683C2B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665DC6" w:rsidRPr="00CC2CC5" w:rsidRDefault="00665DC6" w:rsidP="00665DC6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CC2CC5">
        <w:rPr>
          <w:b w:val="0"/>
          <w:szCs w:val="24"/>
        </w:rPr>
        <w:t>Котировочная заявка должна быть составлена по прилагаемой форме</w:t>
      </w:r>
      <w:r>
        <w:rPr>
          <w:b w:val="0"/>
          <w:szCs w:val="24"/>
        </w:rPr>
        <w:t xml:space="preserve"> и в соответствии с требованиями статьи 44 ФЗ № 94</w:t>
      </w:r>
      <w:r w:rsidRPr="00CC2CC5">
        <w:rPr>
          <w:b w:val="0"/>
          <w:szCs w:val="24"/>
        </w:rPr>
        <w:t>:</w:t>
      </w:r>
    </w:p>
    <w:p w:rsidR="00665DC6" w:rsidRDefault="00665DC6" w:rsidP="00665DC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65DC6" w:rsidRDefault="00665DC6" w:rsidP="00665DC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65DC6" w:rsidRDefault="00665DC6" w:rsidP="00665DC6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65DC6" w:rsidRDefault="00665DC6" w:rsidP="00665DC6">
      <w:pPr>
        <w:spacing w:after="200" w:line="276" w:lineRule="auto"/>
      </w:pPr>
      <w:r>
        <w:br w:type="page"/>
      </w:r>
    </w:p>
    <w:p w:rsidR="00665DC6" w:rsidRDefault="00665DC6" w:rsidP="00665DC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665DC6" w:rsidRDefault="00665DC6" w:rsidP="00665DC6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665DC6" w:rsidRDefault="00665DC6" w:rsidP="00665DC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</w:p>
    <w:p w:rsidR="00665DC6" w:rsidRPr="0071131B" w:rsidRDefault="00665DC6" w:rsidP="00665DC6">
      <w:pPr>
        <w:pStyle w:val="ConsPlusNonformat"/>
        <w:widowControl/>
        <w:jc w:val="right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№ _____________</w:t>
      </w:r>
    </w:p>
    <w:p w:rsidR="00665DC6" w:rsidRPr="00F54C6A" w:rsidRDefault="00665DC6" w:rsidP="00665DC6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</w:rPr>
      </w:pPr>
      <w:r w:rsidRPr="00F54C6A">
        <w:rPr>
          <w:rFonts w:ascii="Times New Roman" w:hAnsi="Times New Roman" w:cs="Times New Roman"/>
        </w:rPr>
        <w:t xml:space="preserve">Приложение к Извещению </w:t>
      </w:r>
    </w:p>
    <w:p w:rsidR="00665DC6" w:rsidRPr="00F54C6A" w:rsidRDefault="00665DC6" w:rsidP="00665DC6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</w:rPr>
      </w:pPr>
      <w:r w:rsidRPr="00F54C6A">
        <w:rPr>
          <w:rFonts w:ascii="Times New Roman" w:hAnsi="Times New Roman" w:cs="Times New Roman"/>
        </w:rPr>
        <w:t xml:space="preserve">о проведении запроса котировок </w:t>
      </w:r>
    </w:p>
    <w:p w:rsidR="00665DC6" w:rsidRPr="00F54C6A" w:rsidRDefault="00665DC6" w:rsidP="00665DC6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</w:rPr>
      </w:pPr>
      <w:r w:rsidRPr="00F54C6A">
        <w:rPr>
          <w:rFonts w:ascii="Times New Roman" w:hAnsi="Times New Roman" w:cs="Times New Roman"/>
        </w:rPr>
        <w:t>от «</w:t>
      </w:r>
      <w:r w:rsidR="00541B87">
        <w:rPr>
          <w:rFonts w:ascii="Times New Roman" w:hAnsi="Times New Roman" w:cs="Times New Roman"/>
          <w:lang w:val="en-US"/>
        </w:rPr>
        <w:t>13</w:t>
      </w:r>
      <w:r w:rsidRPr="00F54C6A">
        <w:rPr>
          <w:rFonts w:ascii="Times New Roman" w:hAnsi="Times New Roman" w:cs="Times New Roman"/>
        </w:rPr>
        <w:t xml:space="preserve">» </w:t>
      </w:r>
      <w:r w:rsidR="00541B87">
        <w:rPr>
          <w:rFonts w:ascii="Times New Roman" w:hAnsi="Times New Roman" w:cs="Times New Roman"/>
        </w:rPr>
        <w:t>сентября</w:t>
      </w:r>
      <w:r w:rsidRPr="00F54C6A">
        <w:rPr>
          <w:rFonts w:ascii="Times New Roman" w:hAnsi="Times New Roman" w:cs="Times New Roman"/>
        </w:rPr>
        <w:t xml:space="preserve">  201</w:t>
      </w:r>
      <w:r w:rsidR="000159A9">
        <w:rPr>
          <w:rFonts w:ascii="Times New Roman" w:hAnsi="Times New Roman" w:cs="Times New Roman"/>
        </w:rPr>
        <w:t>2</w:t>
      </w:r>
      <w:r w:rsidRPr="00F54C6A">
        <w:rPr>
          <w:rFonts w:ascii="Times New Roman" w:hAnsi="Times New Roman" w:cs="Times New Roman"/>
        </w:rPr>
        <w:t>г.</w:t>
      </w:r>
    </w:p>
    <w:p w:rsidR="00665DC6" w:rsidRPr="000159A9" w:rsidRDefault="00665DC6" w:rsidP="00665DC6">
      <w:pPr>
        <w:pStyle w:val="ConsPlusNonformat"/>
        <w:widowControl/>
        <w:ind w:left="4860" w:hanging="12"/>
        <w:jc w:val="right"/>
        <w:rPr>
          <w:rFonts w:ascii="Times New Roman" w:hAnsi="Times New Roman" w:cs="Times New Roman"/>
          <w:sz w:val="22"/>
          <w:szCs w:val="22"/>
        </w:rPr>
      </w:pPr>
      <w:r w:rsidRPr="00F54C6A">
        <w:rPr>
          <w:rFonts w:ascii="Times New Roman" w:hAnsi="Times New Roman" w:cs="Times New Roman"/>
        </w:rPr>
        <w:t xml:space="preserve">Регистрационный № </w:t>
      </w:r>
      <w:r w:rsidR="00541B87">
        <w:rPr>
          <w:rFonts w:ascii="Times New Roman" w:hAnsi="Times New Roman" w:cs="Times New Roman"/>
        </w:rPr>
        <w:t>861</w:t>
      </w:r>
    </w:p>
    <w:p w:rsidR="00665DC6" w:rsidRPr="0071131B" w:rsidRDefault="00665DC6" w:rsidP="00665DC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КОТИРОВОЧНАЯ ЗАЯВКА</w:t>
      </w:r>
    </w:p>
    <w:p w:rsidR="00665DC6" w:rsidRPr="0071131B" w:rsidRDefault="00665DC6" w:rsidP="00665DC6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Дата: «__» _________ 201</w:t>
      </w:r>
      <w:r w:rsidR="000159A9">
        <w:rPr>
          <w:rFonts w:ascii="Times New Roman" w:hAnsi="Times New Roman" w:cs="Times New Roman"/>
          <w:sz w:val="22"/>
          <w:szCs w:val="22"/>
        </w:rPr>
        <w:t>2</w:t>
      </w:r>
      <w:r w:rsidRPr="0071131B">
        <w:rPr>
          <w:rFonts w:ascii="Times New Roman" w:hAnsi="Times New Roman" w:cs="Times New Roman"/>
          <w:sz w:val="22"/>
          <w:szCs w:val="22"/>
        </w:rPr>
        <w:t>г.</w:t>
      </w:r>
    </w:p>
    <w:p w:rsidR="00665DC6" w:rsidRPr="0071131B" w:rsidRDefault="00665DC6" w:rsidP="00665DC6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71131B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665DC6" w:rsidRPr="0071131B" w:rsidTr="003C4CB4"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71131B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cantSplit/>
          <w:trHeight w:val="813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71131B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, номер контактного телефона, адрес электронной почты (при его наличии)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665DC6" w:rsidRPr="0071131B" w:rsidRDefault="00665DC6" w:rsidP="003C4CB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Style w:val="a7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36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5.КПП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Предложение участника размещения заказа.</w:t>
            </w:r>
          </w:p>
        </w:tc>
      </w:tr>
      <w:tr w:rsidR="00665DC6" w:rsidRPr="0071131B" w:rsidTr="003C4CB4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N </w:t>
            </w:r>
            <w:r w:rsidRPr="0071131B">
              <w:rPr>
                <w:rFonts w:ascii="Times New Roman" w:hAnsi="Times New Roman" w:cs="Times New Roman"/>
              </w:rPr>
              <w:br/>
            </w:r>
            <w:proofErr w:type="gramStart"/>
            <w:r w:rsidRPr="0071131B">
              <w:rPr>
                <w:rFonts w:ascii="Times New Roman" w:hAnsi="Times New Roman" w:cs="Times New Roman"/>
              </w:rPr>
              <w:t>п</w:t>
            </w:r>
            <w:proofErr w:type="gramEnd"/>
            <w:r w:rsidRPr="0071131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>Наименование поставляемых товаров (рекомендуется указать марку / модель и производителя)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left="110" w:hanging="11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>Характеристики</w:t>
            </w:r>
            <w:r w:rsidRPr="0071131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71131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Единица </w:t>
            </w:r>
            <w:r w:rsidRPr="0071131B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Количество  </w:t>
            </w:r>
            <w:r w:rsidRPr="0071131B">
              <w:rPr>
                <w:rFonts w:ascii="Times New Roman" w:hAnsi="Times New Roman" w:cs="Times New Roman"/>
              </w:rPr>
              <w:br/>
              <w:t xml:space="preserve">поставляемых </w:t>
            </w:r>
            <w:r w:rsidRPr="0071131B">
              <w:rPr>
                <w:rFonts w:ascii="Times New Roman" w:hAnsi="Times New Roman" w:cs="Times New Roman"/>
              </w:rPr>
              <w:br/>
              <w:t>товаров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 xml:space="preserve">Цена   </w:t>
            </w:r>
            <w:r w:rsidRPr="0071131B">
              <w:rPr>
                <w:rFonts w:ascii="Times New Roman" w:hAnsi="Times New Roman" w:cs="Times New Roman"/>
              </w:rPr>
              <w:br/>
              <w:t xml:space="preserve">единицы  </w:t>
            </w:r>
            <w:r w:rsidRPr="0071131B">
              <w:rPr>
                <w:rFonts w:ascii="Times New Roman" w:hAnsi="Times New Roman" w:cs="Times New Roman"/>
              </w:rPr>
              <w:br/>
              <w:t>продукции,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1131B">
              <w:rPr>
                <w:rFonts w:ascii="Times New Roman" w:hAnsi="Times New Roman" w:cs="Times New Roman"/>
              </w:rPr>
              <w:t>Сумма</w:t>
            </w:r>
            <w:r w:rsidRPr="0071131B">
              <w:rPr>
                <w:rFonts w:ascii="Times New Roman" w:hAnsi="Times New Roman" w:cs="Times New Roman"/>
              </w:rPr>
              <w:br/>
              <w:t>руб.</w:t>
            </w:r>
          </w:p>
        </w:tc>
      </w:tr>
      <w:tr w:rsidR="00665DC6" w:rsidRPr="0071131B" w:rsidTr="003C4CB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71131B" w:rsidTr="003C4CB4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1131B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71131B" w:rsidRDefault="00665DC6" w:rsidP="003C4C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5DC6" w:rsidRPr="003C19D8" w:rsidTr="003C4CB4">
        <w:trPr>
          <w:trHeight w:val="240"/>
        </w:trPr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3C19D8" w:rsidRDefault="00665DC6" w:rsidP="00E36E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C19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Сведения о включенных или не включенных в цену </w:t>
            </w:r>
            <w:r w:rsidR="00E36E7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гражданско-правового договора (контракта) </w:t>
            </w:r>
            <w:r w:rsidRPr="003C19D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расходах</w:t>
            </w:r>
            <w:r w:rsidRPr="003C19D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5DC6" w:rsidRPr="003C19D8" w:rsidRDefault="00541B87" w:rsidP="00541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41B87">
              <w:rPr>
                <w:rFonts w:ascii="Times New Roman" w:hAnsi="Times New Roman" w:cs="Times New Roman"/>
              </w:rPr>
              <w:t>Цена договора включает в себя стоимость Товара, доставку на склад  Заказчика и выполнение разгрузочно-погрузочных  работ, накладные расходы, налоги, уплату таможенных пошлин, сборы и другие обязательные платежи.</w:t>
            </w:r>
          </w:p>
        </w:tc>
      </w:tr>
    </w:tbl>
    <w:p w:rsidR="00665DC6" w:rsidRPr="0071131B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 xml:space="preserve">Цена </w:t>
      </w:r>
      <w:r w:rsidR="00E36E7C">
        <w:rPr>
          <w:rFonts w:ascii="Times New Roman" w:hAnsi="Times New Roman" w:cs="Times New Roman"/>
          <w:sz w:val="18"/>
          <w:szCs w:val="18"/>
        </w:rPr>
        <w:t>гражданско-правового договора (контракта)</w:t>
      </w:r>
      <w:r w:rsidRPr="003E3C9F">
        <w:rPr>
          <w:rFonts w:ascii="Times New Roman" w:hAnsi="Times New Roman" w:cs="Times New Roman"/>
          <w:sz w:val="18"/>
          <w:szCs w:val="18"/>
        </w:rPr>
        <w:t xml:space="preserve"> _____________________________________________руб., </w:t>
      </w:r>
    </w:p>
    <w:p w:rsidR="00665DC6" w:rsidRPr="003E3C9F" w:rsidRDefault="00665DC6" w:rsidP="00665DC6">
      <w:pPr>
        <w:pStyle w:val="ConsPlusNormal"/>
        <w:widowControl/>
        <w:ind w:firstLine="0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(сумма прописью)</w:t>
      </w: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>в т.ч. НДС___________________.</w:t>
      </w:r>
    </w:p>
    <w:p w:rsidR="00665DC6" w:rsidRPr="003E3C9F" w:rsidRDefault="00665DC6" w:rsidP="00665DC6">
      <w:pPr>
        <w:jc w:val="both"/>
        <w:rPr>
          <w:b/>
          <w:sz w:val="18"/>
          <w:szCs w:val="18"/>
        </w:rPr>
      </w:pPr>
    </w:p>
    <w:p w:rsidR="00665DC6" w:rsidRPr="003E3C9F" w:rsidRDefault="00665DC6" w:rsidP="00665DC6">
      <w:pPr>
        <w:jc w:val="both"/>
        <w:rPr>
          <w:sz w:val="18"/>
          <w:szCs w:val="18"/>
        </w:rPr>
      </w:pPr>
      <w:r w:rsidRPr="003E3C9F">
        <w:rPr>
          <w:b/>
          <w:sz w:val="18"/>
          <w:szCs w:val="18"/>
        </w:rPr>
        <w:t>Примечание</w:t>
      </w:r>
      <w:r w:rsidRPr="003E3C9F">
        <w:rPr>
          <w:sz w:val="18"/>
          <w:szCs w:val="18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>________________________________________________________, согласн</w:t>
      </w:r>
      <w:proofErr w:type="gramStart"/>
      <w:r w:rsidRPr="003E3C9F">
        <w:rPr>
          <w:rFonts w:ascii="Times New Roman" w:hAnsi="Times New Roman" w:cs="Times New Roman"/>
          <w:sz w:val="18"/>
          <w:szCs w:val="18"/>
        </w:rPr>
        <w:t>о(</w:t>
      </w:r>
      <w:proofErr w:type="spellStart"/>
      <w:proofErr w:type="gramEnd"/>
      <w:r w:rsidRPr="003E3C9F">
        <w:rPr>
          <w:rFonts w:ascii="Times New Roman" w:hAnsi="Times New Roman" w:cs="Times New Roman"/>
          <w:sz w:val="18"/>
          <w:szCs w:val="18"/>
        </w:rPr>
        <w:t>ен</w:t>
      </w:r>
      <w:proofErr w:type="spellEnd"/>
      <w:r w:rsidRPr="003E3C9F">
        <w:rPr>
          <w:rFonts w:ascii="Times New Roman" w:hAnsi="Times New Roman" w:cs="Times New Roman"/>
          <w:sz w:val="18"/>
          <w:szCs w:val="18"/>
        </w:rPr>
        <w:t xml:space="preserve">) исполнить условия </w:t>
      </w: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3E3C9F">
        <w:rPr>
          <w:rFonts w:ascii="Times New Roman" w:hAnsi="Times New Roman" w:cs="Times New Roman"/>
          <w:sz w:val="18"/>
          <w:szCs w:val="18"/>
          <w:vertAlign w:val="superscript"/>
        </w:rPr>
        <w:t xml:space="preserve">                                              (Наименование участника размещения заказа)</w:t>
      </w:r>
    </w:p>
    <w:p w:rsidR="00665DC6" w:rsidRPr="003E3C9F" w:rsidRDefault="00665DC6" w:rsidP="00665DC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>муниципального контракта, указанные в извещении о проведении запроса котировок № </w:t>
      </w:r>
      <w:r w:rsidR="00541B87">
        <w:rPr>
          <w:rFonts w:ascii="Times New Roman" w:hAnsi="Times New Roman" w:cs="Times New Roman"/>
          <w:sz w:val="18"/>
          <w:szCs w:val="18"/>
        </w:rPr>
        <w:t xml:space="preserve">861 </w:t>
      </w:r>
      <w:r w:rsidRPr="003E3C9F">
        <w:rPr>
          <w:rFonts w:ascii="Times New Roman" w:hAnsi="Times New Roman" w:cs="Times New Roman"/>
          <w:sz w:val="18"/>
          <w:szCs w:val="18"/>
        </w:rPr>
        <w:t>от </w:t>
      </w:r>
      <w:r w:rsidR="00541B87">
        <w:rPr>
          <w:rFonts w:ascii="Times New Roman" w:hAnsi="Times New Roman" w:cs="Times New Roman"/>
          <w:sz w:val="18"/>
          <w:szCs w:val="18"/>
        </w:rPr>
        <w:t>13.09.2012</w:t>
      </w:r>
      <w:r w:rsidRPr="003E3C9F">
        <w:rPr>
          <w:rFonts w:ascii="Times New Roman" w:hAnsi="Times New Roman" w:cs="Times New Roman"/>
          <w:sz w:val="18"/>
          <w:szCs w:val="18"/>
        </w:rPr>
        <w:t>, с учетом предложения о цене контракта, указанного в настоящей котировочной заявке.</w:t>
      </w:r>
    </w:p>
    <w:p w:rsidR="00665DC6" w:rsidRPr="003E3C9F" w:rsidRDefault="00665DC6" w:rsidP="00665DC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665DC6" w:rsidRPr="003E3C9F" w:rsidRDefault="00665DC6" w:rsidP="00665DC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>Руководитель организации ____________ _____________</w:t>
      </w:r>
    </w:p>
    <w:p w:rsidR="00665DC6" w:rsidRDefault="00665DC6" w:rsidP="00665DC6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 w:rsidRPr="003E3C9F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3E3C9F">
        <w:rPr>
          <w:rFonts w:ascii="Times New Roman" w:hAnsi="Times New Roman" w:cs="Times New Roman"/>
          <w:sz w:val="18"/>
          <w:szCs w:val="18"/>
        </w:rPr>
        <w:tab/>
      </w:r>
      <w:r w:rsidRPr="003E3C9F">
        <w:rPr>
          <w:rFonts w:ascii="Times New Roman" w:hAnsi="Times New Roman" w:cs="Times New Roman"/>
          <w:sz w:val="18"/>
          <w:szCs w:val="18"/>
        </w:rPr>
        <w:tab/>
        <w:t xml:space="preserve">  (подпись) </w:t>
      </w:r>
      <w:r w:rsidRPr="003E3C9F">
        <w:rPr>
          <w:rFonts w:ascii="Times New Roman" w:hAnsi="Times New Roman" w:cs="Times New Roman"/>
          <w:sz w:val="18"/>
          <w:szCs w:val="18"/>
        </w:rPr>
        <w:tab/>
        <w:t xml:space="preserve"> </w:t>
      </w:r>
      <w:r w:rsidR="003E24E9">
        <w:rPr>
          <w:rFonts w:ascii="Times New Roman" w:hAnsi="Times New Roman" w:cs="Times New Roman"/>
          <w:sz w:val="18"/>
          <w:szCs w:val="18"/>
        </w:rPr>
        <w:t>(Ф.И</w:t>
      </w:r>
      <w:r w:rsidRPr="003E3C9F">
        <w:rPr>
          <w:rFonts w:ascii="Times New Roman" w:hAnsi="Times New Roman" w:cs="Times New Roman"/>
          <w:sz w:val="18"/>
          <w:szCs w:val="18"/>
        </w:rPr>
        <w:t>.О)</w:t>
      </w:r>
      <w:proofErr w:type="gramStart"/>
      <w:r w:rsidRPr="003E3C9F">
        <w:rPr>
          <w:rFonts w:ascii="Times New Roman" w:hAnsi="Times New Roman" w:cs="Times New Roman"/>
          <w:sz w:val="18"/>
          <w:szCs w:val="18"/>
        </w:rPr>
        <w:t xml:space="preserve">   .</w:t>
      </w:r>
      <w:proofErr w:type="gramEnd"/>
      <w:r w:rsidRPr="003E3C9F">
        <w:rPr>
          <w:rFonts w:ascii="Times New Roman" w:hAnsi="Times New Roman" w:cs="Times New Roman"/>
          <w:sz w:val="18"/>
          <w:szCs w:val="18"/>
        </w:rPr>
        <w:t>М.П.</w:t>
      </w:r>
    </w:p>
    <w:p w:rsidR="00631666" w:rsidRDefault="00631666" w:rsidP="00631666">
      <w:pPr>
        <w:pStyle w:val="ConsPlusNormal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Приложение № 2 к заявке </w:t>
      </w:r>
    </w:p>
    <w:p w:rsidR="00631666" w:rsidRDefault="00631666" w:rsidP="00631666">
      <w:pPr>
        <w:pStyle w:val="ConsPlusNormal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размещение заказа </w:t>
      </w:r>
    </w:p>
    <w:p w:rsidR="00631666" w:rsidRDefault="00631666" w:rsidP="00631666">
      <w:pPr>
        <w:pStyle w:val="ConsPlusNormal"/>
        <w:spacing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путем запроса котировок цен</w:t>
      </w:r>
    </w:p>
    <w:p w:rsidR="00631666" w:rsidRDefault="00631666" w:rsidP="00631666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31666" w:rsidRPr="0063487E" w:rsidRDefault="00631666" w:rsidP="0076536A">
      <w:pPr>
        <w:pStyle w:val="ConsPlusNormal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5AA7">
        <w:rPr>
          <w:rFonts w:ascii="Times New Roman" w:hAnsi="Times New Roman"/>
          <w:sz w:val="24"/>
          <w:szCs w:val="24"/>
        </w:rPr>
        <w:t xml:space="preserve">Источниками информации для определения начальной (максимальной) цены контракта на поставку </w:t>
      </w:r>
      <w:r>
        <w:rPr>
          <w:rFonts w:ascii="Times New Roman" w:hAnsi="Times New Roman"/>
          <w:bCs/>
          <w:sz w:val="24"/>
          <w:szCs w:val="24"/>
        </w:rPr>
        <w:t xml:space="preserve">средств </w:t>
      </w:r>
      <w:proofErr w:type="spellStart"/>
      <w:r>
        <w:rPr>
          <w:rFonts w:ascii="Times New Roman" w:hAnsi="Times New Roman"/>
          <w:bCs/>
          <w:sz w:val="24"/>
          <w:szCs w:val="24"/>
        </w:rPr>
        <w:t>рентгеноконтрастны</w:t>
      </w:r>
      <w:r w:rsidR="00D92902">
        <w:rPr>
          <w:rFonts w:ascii="Times New Roman" w:hAnsi="Times New Roman"/>
          <w:bCs/>
          <w:sz w:val="24"/>
          <w:szCs w:val="24"/>
        </w:rPr>
        <w:t>х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и диагностически</w:t>
      </w:r>
      <w:r w:rsidR="00D92902">
        <w:rPr>
          <w:rFonts w:ascii="Times New Roman" w:hAnsi="Times New Roman"/>
          <w:bCs/>
          <w:sz w:val="24"/>
          <w:szCs w:val="24"/>
        </w:rPr>
        <w:t>х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575AA7">
        <w:rPr>
          <w:rFonts w:ascii="Times New Roman" w:hAnsi="Times New Roman"/>
          <w:sz w:val="24"/>
          <w:szCs w:val="24"/>
        </w:rPr>
        <w:t xml:space="preserve">послужили сведения, </w:t>
      </w:r>
      <w:r w:rsidR="0076536A">
        <w:rPr>
          <w:rFonts w:ascii="Times New Roman" w:hAnsi="Times New Roman"/>
          <w:sz w:val="24"/>
          <w:szCs w:val="24"/>
        </w:rPr>
        <w:t>полученные в результате исследования коммерческих предложений поставщиков.</w:t>
      </w:r>
    </w:p>
    <w:p w:rsidR="00631666" w:rsidRPr="0063487E" w:rsidRDefault="00631666" w:rsidP="00631666">
      <w:pPr>
        <w:pStyle w:val="ConsPlusNormal"/>
        <w:spacing w:line="36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15"/>
        <w:gridCol w:w="2112"/>
        <w:gridCol w:w="1354"/>
        <w:gridCol w:w="1252"/>
        <w:gridCol w:w="1273"/>
        <w:gridCol w:w="916"/>
        <w:gridCol w:w="985"/>
        <w:gridCol w:w="1164"/>
      </w:tblGrid>
      <w:tr w:rsidR="003A6D29" w:rsidTr="000159A9">
        <w:tc>
          <w:tcPr>
            <w:tcW w:w="525" w:type="dxa"/>
          </w:tcPr>
          <w:p w:rsidR="000159A9" w:rsidRPr="001B285A" w:rsidRDefault="000159A9" w:rsidP="008277D1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B285A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gramStart"/>
            <w:r w:rsidRPr="001B285A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1B285A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2148" w:type="dxa"/>
            <w:tcBorders>
              <w:bottom w:val="single" w:sz="4" w:space="0" w:color="auto"/>
            </w:tcBorders>
          </w:tcPr>
          <w:p w:rsidR="000159A9" w:rsidRPr="001B285A" w:rsidRDefault="000159A9" w:rsidP="008277D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285A">
              <w:rPr>
                <w:rFonts w:ascii="Times New Roman" w:hAnsi="Times New Roman"/>
                <w:b/>
                <w:sz w:val="18"/>
                <w:szCs w:val="18"/>
              </w:rPr>
              <w:t>Наименование препарата</w:t>
            </w:r>
          </w:p>
        </w:tc>
        <w:tc>
          <w:tcPr>
            <w:tcW w:w="1404" w:type="dxa"/>
            <w:tcBorders>
              <w:bottom w:val="single" w:sz="4" w:space="0" w:color="auto"/>
              <w:right w:val="single" w:sz="4" w:space="0" w:color="auto"/>
            </w:tcBorders>
          </w:tcPr>
          <w:p w:rsidR="000159A9" w:rsidRPr="001B285A" w:rsidRDefault="000159A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Поставщик №1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9A9" w:rsidRPr="001B285A" w:rsidRDefault="000159A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Поставщик №2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</w:tcBorders>
          </w:tcPr>
          <w:p w:rsidR="000159A9" w:rsidRPr="001B285A" w:rsidRDefault="000159A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Поставщик №3</w:t>
            </w:r>
          </w:p>
        </w:tc>
        <w:tc>
          <w:tcPr>
            <w:tcW w:w="908" w:type="dxa"/>
            <w:tcBorders>
              <w:bottom w:val="single" w:sz="4" w:space="0" w:color="auto"/>
            </w:tcBorders>
          </w:tcPr>
          <w:p w:rsidR="000159A9" w:rsidRPr="001B285A" w:rsidRDefault="003A6D2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Средняя </w:t>
            </w:r>
            <w:r w:rsidR="000159A9" w:rsidRPr="001B285A">
              <w:rPr>
                <w:rFonts w:ascii="Times New Roman" w:hAnsi="Times New Roman"/>
                <w:b/>
                <w:sz w:val="18"/>
                <w:szCs w:val="18"/>
              </w:rPr>
              <w:t xml:space="preserve">Цена, </w:t>
            </w:r>
            <w:proofErr w:type="spellStart"/>
            <w:r w:rsidR="000159A9" w:rsidRPr="001B285A">
              <w:rPr>
                <w:rFonts w:ascii="Times New Roman" w:hAnsi="Times New Roman"/>
                <w:b/>
                <w:sz w:val="18"/>
                <w:szCs w:val="18"/>
              </w:rPr>
              <w:t>рубл</w:t>
            </w:r>
            <w:proofErr w:type="spellEnd"/>
            <w:r w:rsidR="000159A9" w:rsidRPr="001B285A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</w:tc>
        <w:tc>
          <w:tcPr>
            <w:tcW w:w="773" w:type="dxa"/>
          </w:tcPr>
          <w:p w:rsidR="000159A9" w:rsidRPr="001B285A" w:rsidRDefault="000159A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285A">
              <w:rPr>
                <w:rFonts w:ascii="Times New Roman" w:hAnsi="Times New Roman"/>
                <w:b/>
                <w:sz w:val="18"/>
                <w:szCs w:val="18"/>
              </w:rPr>
              <w:t>Кол-во</w:t>
            </w:r>
            <w:r w:rsidR="003A6D29">
              <w:rPr>
                <w:rFonts w:ascii="Times New Roman" w:hAnsi="Times New Roman"/>
                <w:b/>
                <w:sz w:val="18"/>
                <w:szCs w:val="18"/>
              </w:rPr>
              <w:t>, упаковка</w:t>
            </w:r>
          </w:p>
        </w:tc>
        <w:tc>
          <w:tcPr>
            <w:tcW w:w="1235" w:type="dxa"/>
          </w:tcPr>
          <w:p w:rsidR="000159A9" w:rsidRDefault="000159A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1B285A">
              <w:rPr>
                <w:rFonts w:ascii="Times New Roman" w:hAnsi="Times New Roman"/>
                <w:b/>
                <w:sz w:val="18"/>
                <w:szCs w:val="18"/>
              </w:rPr>
              <w:t xml:space="preserve">Сумма, </w:t>
            </w:r>
            <w:proofErr w:type="spellStart"/>
            <w:r w:rsidRPr="001B285A">
              <w:rPr>
                <w:rFonts w:ascii="Times New Roman" w:hAnsi="Times New Roman"/>
                <w:b/>
                <w:sz w:val="18"/>
                <w:szCs w:val="18"/>
              </w:rPr>
              <w:t>рубл</w:t>
            </w:r>
            <w:proofErr w:type="spellEnd"/>
            <w:r w:rsidRPr="001B285A">
              <w:rPr>
                <w:rFonts w:ascii="Times New Roman" w:hAnsi="Times New Roman"/>
                <w:b/>
                <w:sz w:val="18"/>
                <w:szCs w:val="18"/>
              </w:rPr>
              <w:t>.</w:t>
            </w:r>
          </w:p>
          <w:p w:rsidR="003A6D29" w:rsidRPr="001B285A" w:rsidRDefault="003A6D29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3A6D29" w:rsidTr="000159A9">
        <w:tc>
          <w:tcPr>
            <w:tcW w:w="525" w:type="dxa"/>
          </w:tcPr>
          <w:p w:rsidR="000159A9" w:rsidRDefault="000159A9" w:rsidP="008277D1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48" w:type="dxa"/>
          </w:tcPr>
          <w:p w:rsidR="000159A9" w:rsidRPr="00F74314" w:rsidRDefault="000159A9" w:rsidP="0063166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F74314">
              <w:rPr>
                <w:rFonts w:ascii="Times New Roman" w:hAnsi="Times New Roman" w:cs="Times New Roman"/>
                <w:b/>
              </w:rPr>
              <w:t xml:space="preserve">Проявитель для машинной обработки </w:t>
            </w:r>
            <w:r w:rsidRPr="00F74314">
              <w:rPr>
                <w:rFonts w:ascii="Times New Roman" w:hAnsi="Times New Roman" w:cs="Times New Roman"/>
                <w:b/>
                <w:lang w:val="en-US"/>
              </w:rPr>
              <w:t>G</w:t>
            </w:r>
            <w:r w:rsidRPr="00F74314">
              <w:rPr>
                <w:rFonts w:ascii="Times New Roman" w:hAnsi="Times New Roman" w:cs="Times New Roman"/>
                <w:b/>
              </w:rPr>
              <w:t>-139.</w:t>
            </w:r>
            <w:r w:rsidRPr="00F74314">
              <w:rPr>
                <w:rFonts w:ascii="Times New Roman" w:hAnsi="Times New Roman" w:cs="Times New Roman"/>
              </w:rPr>
              <w:t xml:space="preserve"> Трехкомпонентный</w:t>
            </w:r>
          </w:p>
        </w:tc>
        <w:tc>
          <w:tcPr>
            <w:tcW w:w="1404" w:type="dxa"/>
            <w:tcBorders>
              <w:bottom w:val="single" w:sz="4" w:space="0" w:color="auto"/>
              <w:right w:val="single" w:sz="4" w:space="0" w:color="auto"/>
            </w:tcBorders>
          </w:tcPr>
          <w:p w:rsidR="003A6D29" w:rsidRPr="00631666" w:rsidRDefault="004301E6" w:rsidP="003A6D2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D29" w:rsidRPr="00631666" w:rsidRDefault="004301E6" w:rsidP="004301E6">
            <w:pPr>
              <w:pStyle w:val="ConsPlusNormal"/>
              <w:spacing w:line="360" w:lineRule="auto"/>
              <w:ind w:firstLine="318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2439,00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</w:tcBorders>
          </w:tcPr>
          <w:p w:rsidR="003A6D29" w:rsidRPr="00631666" w:rsidRDefault="004301E6" w:rsidP="003A6D29">
            <w:pPr>
              <w:pStyle w:val="ConsPlusNormal"/>
              <w:spacing w:line="360" w:lineRule="auto"/>
              <w:ind w:firstLine="176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2412,00</w:t>
            </w:r>
          </w:p>
        </w:tc>
        <w:tc>
          <w:tcPr>
            <w:tcW w:w="908" w:type="dxa"/>
          </w:tcPr>
          <w:p w:rsidR="003A6D29" w:rsidRPr="003A6D29" w:rsidRDefault="004301E6" w:rsidP="003A6D2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2427,00</w:t>
            </w:r>
          </w:p>
        </w:tc>
        <w:tc>
          <w:tcPr>
            <w:tcW w:w="773" w:type="dxa"/>
          </w:tcPr>
          <w:p w:rsidR="003A6D29" w:rsidRPr="003A6D29" w:rsidRDefault="004301E6" w:rsidP="0063166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1235" w:type="dxa"/>
          </w:tcPr>
          <w:p w:rsidR="00E36E7C" w:rsidRPr="00E36E7C" w:rsidRDefault="004301E6" w:rsidP="00E36E7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72810,00</w:t>
            </w:r>
          </w:p>
        </w:tc>
      </w:tr>
      <w:tr w:rsidR="00E36E7C" w:rsidTr="000159A9">
        <w:trPr>
          <w:trHeight w:val="1084"/>
        </w:trPr>
        <w:tc>
          <w:tcPr>
            <w:tcW w:w="525" w:type="dxa"/>
          </w:tcPr>
          <w:p w:rsidR="000159A9" w:rsidRDefault="000159A9" w:rsidP="008277D1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48" w:type="dxa"/>
          </w:tcPr>
          <w:p w:rsidR="000159A9" w:rsidRPr="00F74314" w:rsidRDefault="000159A9" w:rsidP="00631666">
            <w:pPr>
              <w:rPr>
                <w:sz w:val="20"/>
                <w:szCs w:val="20"/>
              </w:rPr>
            </w:pPr>
            <w:r w:rsidRPr="00F74314">
              <w:rPr>
                <w:b/>
                <w:sz w:val="20"/>
                <w:szCs w:val="20"/>
              </w:rPr>
              <w:t xml:space="preserve">Фиксаж для машинной обработки </w:t>
            </w:r>
            <w:r w:rsidRPr="00F74314">
              <w:rPr>
                <w:b/>
                <w:sz w:val="20"/>
                <w:szCs w:val="20"/>
                <w:lang w:val="en-US"/>
              </w:rPr>
              <w:t>G</w:t>
            </w:r>
            <w:r w:rsidRPr="00F74314">
              <w:rPr>
                <w:b/>
                <w:sz w:val="20"/>
                <w:szCs w:val="20"/>
              </w:rPr>
              <w:t>-334.</w:t>
            </w:r>
            <w:r w:rsidRPr="00F74314">
              <w:rPr>
                <w:sz w:val="20"/>
                <w:szCs w:val="20"/>
              </w:rPr>
              <w:t xml:space="preserve">  Двухкомпонентный: </w:t>
            </w:r>
          </w:p>
          <w:p w:rsidR="000159A9" w:rsidRPr="00F74314" w:rsidRDefault="000159A9" w:rsidP="008277D1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404" w:type="dxa"/>
            <w:tcBorders>
              <w:top w:val="single" w:sz="4" w:space="0" w:color="auto"/>
              <w:right w:val="single" w:sz="4" w:space="0" w:color="auto"/>
            </w:tcBorders>
          </w:tcPr>
          <w:p w:rsidR="003A6D29" w:rsidRPr="00392F47" w:rsidRDefault="004301E6" w:rsidP="003A6D29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6D29" w:rsidRPr="00392F47" w:rsidRDefault="004301E6" w:rsidP="004301E6">
            <w:pPr>
              <w:pStyle w:val="ConsPlusNormal"/>
              <w:spacing w:line="360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1287,00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</w:tcBorders>
          </w:tcPr>
          <w:p w:rsidR="003A6D29" w:rsidRPr="00392F47" w:rsidRDefault="004301E6" w:rsidP="004301E6">
            <w:pPr>
              <w:pStyle w:val="ConsPlusNormal"/>
              <w:spacing w:line="360" w:lineRule="auto"/>
              <w:ind w:firstLine="0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1273,00</w:t>
            </w:r>
          </w:p>
        </w:tc>
        <w:tc>
          <w:tcPr>
            <w:tcW w:w="908" w:type="dxa"/>
          </w:tcPr>
          <w:p w:rsidR="003A6D29" w:rsidRPr="003A6D29" w:rsidRDefault="004301E6" w:rsidP="008277D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1281,00</w:t>
            </w:r>
          </w:p>
        </w:tc>
        <w:tc>
          <w:tcPr>
            <w:tcW w:w="773" w:type="dxa"/>
          </w:tcPr>
          <w:p w:rsidR="00E36E7C" w:rsidRPr="00E36E7C" w:rsidRDefault="004301E6" w:rsidP="0063166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1235" w:type="dxa"/>
          </w:tcPr>
          <w:p w:rsidR="00E36E7C" w:rsidRPr="00E36E7C" w:rsidRDefault="004301E6" w:rsidP="0063166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25620,00</w:t>
            </w:r>
          </w:p>
        </w:tc>
      </w:tr>
      <w:tr w:rsidR="000159A9" w:rsidTr="000159A9">
        <w:trPr>
          <w:trHeight w:val="379"/>
        </w:trPr>
        <w:tc>
          <w:tcPr>
            <w:tcW w:w="525" w:type="dxa"/>
          </w:tcPr>
          <w:p w:rsidR="000159A9" w:rsidRDefault="000159A9" w:rsidP="008277D1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8" w:type="dxa"/>
          </w:tcPr>
          <w:p w:rsidR="000159A9" w:rsidRPr="00F74314" w:rsidRDefault="000159A9" w:rsidP="00631666">
            <w:pPr>
              <w:rPr>
                <w:b/>
                <w:sz w:val="24"/>
                <w:szCs w:val="24"/>
              </w:rPr>
            </w:pPr>
            <w:r w:rsidRPr="00F7431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982" w:type="dxa"/>
            <w:gridSpan w:val="3"/>
            <w:tcBorders>
              <w:top w:val="single" w:sz="4" w:space="0" w:color="auto"/>
            </w:tcBorders>
          </w:tcPr>
          <w:p w:rsidR="000159A9" w:rsidRPr="00392F47" w:rsidRDefault="000159A9" w:rsidP="008277D1">
            <w:pPr>
              <w:pStyle w:val="ConsPlusNormal"/>
              <w:spacing w:line="360" w:lineRule="auto"/>
              <w:ind w:firstLine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916" w:type="dxa"/>
            <w:gridSpan w:val="3"/>
          </w:tcPr>
          <w:p w:rsidR="000159A9" w:rsidRPr="00E36E7C" w:rsidRDefault="004301E6" w:rsidP="00E36E7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98 430,00</w:t>
            </w:r>
          </w:p>
        </w:tc>
      </w:tr>
    </w:tbl>
    <w:p w:rsidR="00631666" w:rsidRDefault="00631666" w:rsidP="00631666">
      <w:pPr>
        <w:jc w:val="both"/>
      </w:pPr>
    </w:p>
    <w:p w:rsidR="00631666" w:rsidRDefault="00631666" w:rsidP="00631666">
      <w:pPr>
        <w:jc w:val="both"/>
        <w:rPr>
          <w:lang w:val="en-US"/>
        </w:rPr>
      </w:pPr>
    </w:p>
    <w:p w:rsidR="004301E6" w:rsidRDefault="00631666" w:rsidP="004301E6">
      <w:pPr>
        <w:spacing w:after="200" w:line="276" w:lineRule="auto"/>
        <w:jc w:val="center"/>
      </w:pPr>
      <w:r w:rsidRPr="00631666">
        <w:t xml:space="preserve">Цена начальная (максимальная) </w:t>
      </w:r>
      <w:r w:rsidR="00E36E7C">
        <w:t>гражданско-правового договора</w:t>
      </w:r>
      <w:r w:rsidR="004301E6">
        <w:t xml:space="preserve"> (контракта)</w:t>
      </w:r>
      <w:r w:rsidRPr="00631666">
        <w:t>:</w:t>
      </w:r>
    </w:p>
    <w:p w:rsidR="00D048B0" w:rsidRDefault="004301E6" w:rsidP="004301E6">
      <w:pPr>
        <w:spacing w:after="200" w:line="276" w:lineRule="auto"/>
        <w:jc w:val="center"/>
      </w:pPr>
      <w:r>
        <w:rPr>
          <w:b/>
        </w:rPr>
        <w:t>98,430</w:t>
      </w:r>
      <w:r w:rsidR="00631666" w:rsidRPr="00631666">
        <w:t xml:space="preserve">  тыс. рублей</w:t>
      </w:r>
    </w:p>
    <w:p w:rsidR="00631666" w:rsidRDefault="00631666" w:rsidP="00631666">
      <w:pPr>
        <w:spacing w:after="200" w:line="276" w:lineRule="auto"/>
      </w:pPr>
    </w:p>
    <w:p w:rsidR="00631666" w:rsidRDefault="00631666" w:rsidP="00631666">
      <w:pPr>
        <w:spacing w:after="200" w:line="276" w:lineRule="auto"/>
      </w:pPr>
    </w:p>
    <w:p w:rsidR="00631666" w:rsidRDefault="004301E6" w:rsidP="00000B3E">
      <w:pPr>
        <w:spacing w:after="200" w:line="276" w:lineRule="auto"/>
        <w:jc w:val="center"/>
      </w:pPr>
      <w:r>
        <w:t>Главный врач                                                              А.М. Фокин</w:t>
      </w:r>
      <w:r w:rsidR="00631666">
        <w:br w:type="page"/>
      </w:r>
    </w:p>
    <w:p w:rsidR="00D92902" w:rsidRDefault="00D92902" w:rsidP="00D9290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проект</w:t>
      </w:r>
    </w:p>
    <w:p w:rsidR="00D92902" w:rsidRPr="00A863A6" w:rsidRDefault="00E36E7C" w:rsidP="00D92902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ГРАЖДАНСКО-ПРАВОВОЙ ДОГОВОР (КОНТРАКТ)</w:t>
      </w:r>
      <w:r w:rsidR="00D92902" w:rsidRPr="00A863A6">
        <w:rPr>
          <w:rFonts w:ascii="Times New Roman" w:hAnsi="Times New Roman" w:cs="Times New Roman"/>
          <w:b/>
          <w:sz w:val="24"/>
          <w:szCs w:val="24"/>
        </w:rPr>
        <w:t xml:space="preserve"> N _____</w:t>
      </w:r>
    </w:p>
    <w:p w:rsidR="00D92902" w:rsidRPr="00277C1B" w:rsidRDefault="00D92902" w:rsidP="00D9290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277C1B">
        <w:rPr>
          <w:rFonts w:ascii="Times New Roman" w:hAnsi="Times New Roman" w:cs="Times New Roman"/>
          <w:sz w:val="24"/>
          <w:szCs w:val="24"/>
        </w:rPr>
        <w:t>на поставку товаров для муниципальных нужд</w:t>
      </w:r>
    </w:p>
    <w:p w:rsidR="00D92902" w:rsidRPr="00277C1B" w:rsidRDefault="00D92902" w:rsidP="00D929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92902" w:rsidRPr="00277C1B" w:rsidRDefault="00D92902" w:rsidP="00D929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77C1B">
        <w:rPr>
          <w:rFonts w:ascii="Times New Roman" w:hAnsi="Times New Roman" w:cs="Times New Roman"/>
          <w:sz w:val="24"/>
          <w:szCs w:val="24"/>
        </w:rPr>
        <w:t>г. Иваново                                                                               "___" _______________20</w:t>
      </w:r>
      <w:r w:rsidR="00620723">
        <w:rPr>
          <w:rFonts w:ascii="Times New Roman" w:hAnsi="Times New Roman" w:cs="Times New Roman"/>
          <w:sz w:val="24"/>
          <w:szCs w:val="24"/>
        </w:rPr>
        <w:t>____</w:t>
      </w:r>
      <w:r w:rsidRPr="00277C1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92902" w:rsidRPr="00277C1B" w:rsidRDefault="00D92902" w:rsidP="00D929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D92902" w:rsidRPr="00277C1B" w:rsidRDefault="00D92902" w:rsidP="00D92902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77C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7C1B">
        <w:rPr>
          <w:rFonts w:ascii="Times New Roman" w:hAnsi="Times New Roman" w:cs="Times New Roman"/>
          <w:sz w:val="24"/>
          <w:szCs w:val="24"/>
        </w:rPr>
        <w:t>М</w:t>
      </w:r>
      <w:r w:rsidR="00E36E7C">
        <w:rPr>
          <w:rFonts w:ascii="Times New Roman" w:hAnsi="Times New Roman" w:cs="Times New Roman"/>
          <w:sz w:val="24"/>
          <w:szCs w:val="24"/>
        </w:rPr>
        <w:t xml:space="preserve">униципальное бюджетное учреждение здравоохранения </w:t>
      </w:r>
      <w:r w:rsidRPr="00277C1B">
        <w:rPr>
          <w:rFonts w:ascii="Times New Roman" w:hAnsi="Times New Roman" w:cs="Times New Roman"/>
          <w:sz w:val="24"/>
          <w:szCs w:val="24"/>
        </w:rPr>
        <w:t>«Городская клиническая больница №7»</w:t>
      </w:r>
      <w:r w:rsidR="00E36E7C">
        <w:rPr>
          <w:rFonts w:ascii="Times New Roman" w:hAnsi="Times New Roman" w:cs="Times New Roman"/>
          <w:sz w:val="24"/>
          <w:szCs w:val="24"/>
        </w:rPr>
        <w:t xml:space="preserve"> г. Иваново</w:t>
      </w:r>
      <w:r w:rsidRPr="00277C1B">
        <w:rPr>
          <w:rFonts w:ascii="Times New Roman" w:hAnsi="Times New Roman" w:cs="Times New Roman"/>
          <w:sz w:val="24"/>
          <w:szCs w:val="24"/>
        </w:rPr>
        <w:t xml:space="preserve">, именуемое в дальнейшем "Заказчик", в лице </w:t>
      </w:r>
      <w:r w:rsidR="00DD76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Pr="00277C1B">
        <w:rPr>
          <w:rFonts w:ascii="Times New Roman" w:hAnsi="Times New Roman" w:cs="Times New Roman"/>
          <w:sz w:val="24"/>
          <w:szCs w:val="24"/>
        </w:rPr>
        <w:t xml:space="preserve">, действующего на основании Устава с одной стороны и  ________________________________, именуемый в дальнейшем «Поставщик», в лице ____________________________, действующего на основании __________________, с другой стороны, при совместном упоминании именуемые в дальнейшем  "Стороны", руководствуясь протоколом рассмотрения и оценки котировочных заявок от____________  N _____, заключили настоящий </w:t>
      </w:r>
      <w:r w:rsidR="00C109F6">
        <w:rPr>
          <w:rFonts w:ascii="Times New Roman" w:hAnsi="Times New Roman" w:cs="Times New Roman"/>
          <w:sz w:val="24"/>
          <w:szCs w:val="24"/>
        </w:rPr>
        <w:t>гражданско-правовой договор (контракт)</w:t>
      </w:r>
      <w:r w:rsidRPr="00277C1B">
        <w:rPr>
          <w:rFonts w:ascii="Times New Roman" w:hAnsi="Times New Roman" w:cs="Times New Roman"/>
          <w:sz w:val="24"/>
          <w:szCs w:val="24"/>
        </w:rPr>
        <w:t xml:space="preserve"> на поставку товаров</w:t>
      </w:r>
      <w:proofErr w:type="gramEnd"/>
      <w:r w:rsidRPr="00277C1B">
        <w:rPr>
          <w:rFonts w:ascii="Times New Roman" w:hAnsi="Times New Roman" w:cs="Times New Roman"/>
          <w:sz w:val="24"/>
          <w:szCs w:val="24"/>
        </w:rPr>
        <w:t xml:space="preserve"> для муниципальных нужд (далее - </w:t>
      </w:r>
      <w:r w:rsidR="00C109F6">
        <w:rPr>
          <w:rFonts w:ascii="Times New Roman" w:hAnsi="Times New Roman" w:cs="Times New Roman"/>
          <w:sz w:val="24"/>
          <w:szCs w:val="24"/>
        </w:rPr>
        <w:t>договор</w:t>
      </w:r>
      <w:r w:rsidRPr="00277C1B">
        <w:rPr>
          <w:rFonts w:ascii="Times New Roman" w:hAnsi="Times New Roman" w:cs="Times New Roman"/>
          <w:sz w:val="24"/>
          <w:szCs w:val="24"/>
        </w:rPr>
        <w:t>) о нижеследующем: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 xml:space="preserve">1. Предмет </w:t>
      </w:r>
      <w:r w:rsidR="00C109F6">
        <w:rPr>
          <w:b/>
        </w:rPr>
        <w:t>Договора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D92902" w:rsidRDefault="00D92902" w:rsidP="00D92902">
      <w:pPr>
        <w:jc w:val="both"/>
        <w:rPr>
          <w:b/>
        </w:rPr>
      </w:pPr>
      <w:r w:rsidRPr="00277C1B">
        <w:t xml:space="preserve">1.1. По настоящему </w:t>
      </w:r>
      <w:r w:rsidR="00C109F6">
        <w:t>договору</w:t>
      </w:r>
      <w:r w:rsidRPr="00277C1B">
        <w:t xml:space="preserve"> Поставщик обязуется поставить</w:t>
      </w:r>
      <w:r w:rsidRPr="00277C1B">
        <w:rPr>
          <w:sz w:val="20"/>
          <w:szCs w:val="20"/>
        </w:rPr>
        <w:t xml:space="preserve"> </w:t>
      </w:r>
      <w:r>
        <w:rPr>
          <w:b/>
        </w:rPr>
        <w:t xml:space="preserve">  р</w:t>
      </w:r>
      <w:r w:rsidRPr="00C33684">
        <w:rPr>
          <w:b/>
        </w:rPr>
        <w:t xml:space="preserve">еактивы для автоматической обработки рентгеновской пленки </w:t>
      </w:r>
      <w:r w:rsidRPr="00277C1B">
        <w:rPr>
          <w:sz w:val="20"/>
          <w:szCs w:val="20"/>
        </w:rPr>
        <w:t xml:space="preserve"> </w:t>
      </w:r>
      <w:r w:rsidRPr="00277C1B">
        <w:t>(далее</w:t>
      </w:r>
      <w:r>
        <w:t xml:space="preserve"> </w:t>
      </w:r>
      <w:r w:rsidRPr="00277C1B">
        <w:t>-</w:t>
      </w:r>
      <w:r>
        <w:t xml:space="preserve"> </w:t>
      </w:r>
      <w:r w:rsidRPr="00277C1B">
        <w:t xml:space="preserve">Товар) Заказчику, согласно спецификации (приложение №1 к </w:t>
      </w:r>
      <w:r>
        <w:t>муниципальному</w:t>
      </w:r>
      <w:r w:rsidRPr="00277C1B">
        <w:t xml:space="preserve"> </w:t>
      </w:r>
      <w:r w:rsidR="00C109F6">
        <w:t>договору</w:t>
      </w:r>
      <w:r w:rsidRPr="00277C1B">
        <w:t xml:space="preserve">). 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1.2. Заказчик обязуется обеспечить оплату поставленного Товара, указанного в п. 1.1 </w:t>
      </w:r>
      <w:r w:rsidR="00C109F6">
        <w:t>договора</w:t>
      </w:r>
      <w:r w:rsidRPr="00277C1B">
        <w:t xml:space="preserve"> и уплатить за него определенную цену в порядке и на условиях, предусмотренных </w:t>
      </w:r>
      <w:r w:rsidR="00C109F6">
        <w:t>договором</w:t>
      </w:r>
      <w:r w:rsidRPr="00277C1B">
        <w:t>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1.3. По окончании поставки товар</w:t>
      </w:r>
      <w:r>
        <w:t>а</w:t>
      </w:r>
      <w:r w:rsidRPr="00277C1B">
        <w:t xml:space="preserve"> в полном объеме Стороны составляют акт приемки-передачи товаров, который является основанием для оплаты принятых товаров.</w:t>
      </w:r>
    </w:p>
    <w:p w:rsidR="00D92902" w:rsidRPr="00277C1B" w:rsidRDefault="00D92902" w:rsidP="00D929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 xml:space="preserve">2. Цена </w:t>
      </w:r>
      <w:r w:rsidR="00C109F6">
        <w:rPr>
          <w:b/>
        </w:rPr>
        <w:t>договора</w:t>
      </w:r>
      <w:r w:rsidRPr="00A863A6">
        <w:rPr>
          <w:b/>
        </w:rPr>
        <w:t xml:space="preserve"> и порядок расчетов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2.1. Цена настоящего </w:t>
      </w:r>
      <w:r w:rsidR="00C109F6">
        <w:t>договора</w:t>
      </w:r>
      <w:r w:rsidRPr="00277C1B">
        <w:t xml:space="preserve"> составляет ______ рублей _______ копеек (__________________________ рублей ______________ копеек)</w:t>
      </w:r>
      <w:r>
        <w:t xml:space="preserve"> в т.ч. НДС</w:t>
      </w:r>
      <w:r w:rsidR="00541B87">
        <w:rPr>
          <w:rStyle w:val="ad"/>
        </w:rPr>
        <w:footnoteReference w:id="1"/>
      </w:r>
      <w:r>
        <w:t xml:space="preserve"> __________.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Цена </w:t>
      </w:r>
      <w:r w:rsidR="00C109F6">
        <w:t>договора</w:t>
      </w:r>
      <w:r w:rsidRPr="00277C1B">
        <w:t xml:space="preserve"> включает в себя стоимость Товара, доставк</w:t>
      </w:r>
      <w:r w:rsidR="004301E6">
        <w:t xml:space="preserve">у на склад </w:t>
      </w:r>
      <w:r w:rsidRPr="00277C1B">
        <w:t xml:space="preserve"> Заказчика и выполнение разгрузочно-погрузочных  р</w:t>
      </w:r>
      <w:r>
        <w:t>абот, накладные расходы, налоги, в т. ч.  НДС, уплату таможенных пошлин,</w:t>
      </w:r>
      <w:r w:rsidRPr="00277C1B">
        <w:t xml:space="preserve"> сборы и другие обязательные платежи. 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2.2. Цена </w:t>
      </w:r>
      <w:r w:rsidR="00C109F6">
        <w:t>договора</w:t>
      </w:r>
      <w:r w:rsidRPr="00277C1B">
        <w:t xml:space="preserve"> является твердой и не может изменяться в ходе его исполнения. </w:t>
      </w:r>
    </w:p>
    <w:p w:rsidR="005E0530" w:rsidRPr="005E0530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2.3. Оплата производится </w:t>
      </w:r>
      <w:r>
        <w:t xml:space="preserve"> за счет </w:t>
      </w:r>
      <w:r w:rsidRPr="00140EDC">
        <w:t xml:space="preserve">внебюджетных </w:t>
      </w:r>
      <w:r w:rsidR="005E0530" w:rsidRPr="005E0530">
        <w:t xml:space="preserve">в рамках региональной </w:t>
      </w:r>
      <w:proofErr w:type="gramStart"/>
      <w:r w:rsidR="005E0530" w:rsidRPr="005E0530">
        <w:t>Программы модернизации здравоохранения субъекта Российской Федерации</w:t>
      </w:r>
      <w:proofErr w:type="gramEnd"/>
      <w:r w:rsidR="00140EDC">
        <w:t xml:space="preserve"> и за счет средств ОМС.</w:t>
      </w:r>
    </w:p>
    <w:p w:rsidR="00D92902" w:rsidRPr="007A5FC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2.4. </w:t>
      </w:r>
      <w:r w:rsidRPr="007A5FCB">
        <w:t xml:space="preserve">Оплата производится по безналичному расчету путем перечисления заказчиком денежных средств на расчетный счет поставщика после поставки товара Заказчику на основании </w:t>
      </w:r>
      <w:proofErr w:type="spellStart"/>
      <w:r w:rsidRPr="007A5FCB">
        <w:t>товарно</w:t>
      </w:r>
      <w:proofErr w:type="spellEnd"/>
      <w:r w:rsidRPr="007A5FCB">
        <w:t xml:space="preserve"> - транспортной накладной, акта приема - передачи Товара на склад Заказчика и счета – фактуры до 3</w:t>
      </w:r>
      <w:r w:rsidR="004301E6">
        <w:t>0</w:t>
      </w:r>
      <w:r w:rsidRPr="007A5FCB">
        <w:t>.12.2012 года</w:t>
      </w:r>
      <w:r>
        <w:t>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2.</w:t>
      </w:r>
      <w:r>
        <w:t>5</w:t>
      </w:r>
      <w:r w:rsidRPr="00277C1B">
        <w:t xml:space="preserve">. Отказ Поставщика от выполнения своих обязательств возможен только вследствие наступления обстоятельств непреодолимой силы в соответствии с пунктом 8 настоящего </w:t>
      </w:r>
      <w:r w:rsidR="00C109F6">
        <w:t>Договор</w:t>
      </w:r>
      <w:r w:rsidRPr="00277C1B">
        <w:t>.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3. Сроки и условия поставки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4301E6" w:rsidRPr="004301E6" w:rsidRDefault="00D92902" w:rsidP="00D92902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E729F1">
        <w:t xml:space="preserve">3.1. </w:t>
      </w:r>
      <w:r w:rsidR="004301E6" w:rsidRPr="004301E6">
        <w:rPr>
          <w:sz w:val="22"/>
          <w:szCs w:val="22"/>
        </w:rPr>
        <w:t>Партиями на следующий день после заявки заказчика до 25.12.2012 (в заявке оговаривается  наименование и количество поставляемого товара).</w:t>
      </w:r>
    </w:p>
    <w:p w:rsidR="00D92902" w:rsidRPr="00E729F1" w:rsidRDefault="00D92902" w:rsidP="00D92902">
      <w:pPr>
        <w:autoSpaceDE w:val="0"/>
        <w:autoSpaceDN w:val="0"/>
        <w:adjustRightInd w:val="0"/>
        <w:ind w:firstLine="540"/>
        <w:jc w:val="both"/>
      </w:pPr>
      <w:r w:rsidRPr="00E729F1">
        <w:t>3.2. По согласованию с Заказчиком возможна досрочная поставка Товара.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E729F1">
        <w:t>3.3. Поставка Товара осуществляется силами и за счет средств Поставщика. Риск</w:t>
      </w:r>
      <w:r w:rsidRPr="00277C1B">
        <w:t xml:space="preserve"> утраты или порчи Товара в процессе его поставки несет Поставщик.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lastRenderedPageBreak/>
        <w:t>3.4. Товар должен по качеству и комплектности соответствовать техническим н</w:t>
      </w:r>
      <w:r>
        <w:t xml:space="preserve">ормам, указанным в спецификации (Приложение №1 к </w:t>
      </w:r>
      <w:r w:rsidR="00C109F6">
        <w:t>договору</w:t>
      </w:r>
      <w:r>
        <w:t>).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3.5. Товар поставляется со всей необходимой технической документацией. 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3.6. Упаковка и маркировка Товара должны соответствовать требованиям ГОСТ.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3.7. Маркировка Товара должна содержать наименование изделия, наименование фирмы-изготовителя, юридический адрес изготовителя, дату выпуска и гарантийный срок. Маркировка упаковки должна строго соответствовать маркировке Товара.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3.8. Упаковка должна обеспечивать сохранность Товара при транспортировке к месту доставки и при погрузо-разгрузочных работах.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3.9. При поставке Товара Сторонами оформляется акт сдачи-приемки Товара с приложением к нему отчетных документов. Заказчик имеет право на проведение контроля и  испытаний Товара с целью подтверждения его соответствия технической документации и заявленным требованиям. Если Товар, подвергшийся контролю или испытанию, не будет соответствовать требованиям настоящего </w:t>
      </w:r>
      <w:r w:rsidR="00C109F6">
        <w:t>договора</w:t>
      </w:r>
      <w:r w:rsidRPr="00277C1B">
        <w:t xml:space="preserve"> и ГОСТ, Заказчик может отказаться от него и Поставщик должен будет заменить забракованный Товар либо устранить недостатки с целью приведения Товара в соответствие с требованиями без каких-либо дополнительных затрат со стороны Заказчика.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3.10. Подписанный между Заказчиком и Поставщиком акт сдачи-приемки Товара является основанием для оплаты Поставщику поставленного Товара.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3.11. Товар поставляется по адресу: г. Иваново ул. Воронина д.</w:t>
      </w:r>
      <w:r w:rsidRPr="00A3088E">
        <w:t>11</w:t>
      </w:r>
      <w:r w:rsidRPr="00277C1B">
        <w:t>.</w:t>
      </w:r>
    </w:p>
    <w:p w:rsidR="00D92902" w:rsidRPr="00277C1B" w:rsidRDefault="00D92902" w:rsidP="00D92902">
      <w:pPr>
        <w:autoSpaceDE w:val="0"/>
        <w:autoSpaceDN w:val="0"/>
        <w:adjustRightInd w:val="0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4. Права и обязанности Заказчика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4.1. Заказчик вправе: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4.1.1.</w:t>
      </w:r>
      <w:r>
        <w:t>т</w:t>
      </w:r>
      <w:r w:rsidRPr="00277C1B">
        <w:t xml:space="preserve">ребовать поставки качественных товаров и в срок, установленный </w:t>
      </w:r>
      <w:r w:rsidR="00C109F6">
        <w:t>договором</w:t>
      </w:r>
      <w:r w:rsidRPr="00277C1B">
        <w:t>;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4.2. Заказчик обязуется: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4.2.1. принять качественный товар и оплатить его.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5. Права и обязанности Поставщика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5.1. Поставщик вправе: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5.1.1. получить оплату за поставленный Товар на условиях </w:t>
      </w:r>
      <w:r w:rsidR="00C109F6">
        <w:t>договора</w:t>
      </w:r>
      <w:r w:rsidRPr="00277C1B">
        <w:t>;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5.1.2. поставить Товар досрочно, с согласия Заказчика.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5.2. Поставщик обязуется: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5.2.1. передать Заказчику в обусловленный срок  закупаемый Товар;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5.2.2. передать Товар в соответствующей таре и упаковке;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5.2.3. восполнить недопоставку Товара в ассортименте недопоставленного Товара;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5.2.4. в случае передачи Товара ненадлежащего качества и некомплектности Товара заменить Товар в срок, указанный Заказчиком в акте возврата некачественного и некомплектного Товара.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6. Гарантии качества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77C1B">
        <w:rPr>
          <w:rFonts w:ascii="Times New Roman" w:hAnsi="Times New Roman" w:cs="Times New Roman"/>
          <w:sz w:val="24"/>
          <w:szCs w:val="24"/>
        </w:rPr>
        <w:t>6.1. Требования к функциональным характеристикам Товара, требование к размерам, упаковке, отгрузке Товара: упаковка должна обеспечивать сохранность Товара  при транспортировке и хранении.</w:t>
      </w:r>
      <w:r w:rsidRPr="00062263">
        <w:t xml:space="preserve"> </w:t>
      </w:r>
      <w:r w:rsidRPr="00062263">
        <w:rPr>
          <w:rFonts w:ascii="Times New Roman" w:hAnsi="Times New Roman" w:cs="Times New Roman"/>
          <w:sz w:val="22"/>
          <w:szCs w:val="22"/>
        </w:rPr>
        <w:t>Гарантийный срок должен быть не меньше, чем в паспортах завода изготовителя.</w:t>
      </w:r>
      <w:r w:rsidRPr="00277C1B">
        <w:t xml:space="preserve"> </w:t>
      </w:r>
      <w:r w:rsidRPr="00277C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течение гарантийного срока эксплуатации пленка должна поддерживать возможность использования ее в сочетании со всеми типами усиливающих экранов. Остаточный срок годности должен быть не менее 80%.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6.2. Поставщик гарантирует, что поставленный по настоящему </w:t>
      </w:r>
      <w:r w:rsidR="00C109F6">
        <w:t>договору</w:t>
      </w:r>
      <w:r w:rsidRPr="00277C1B">
        <w:t xml:space="preserve"> Товар полностью соответствует техническим стандартам, требованиям</w:t>
      </w:r>
      <w:r>
        <w:t xml:space="preserve"> и спецификации поставки Товара, соответствующим образом сертифицирован и допущен к эксплуатации на территории Российской Федерации.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lastRenderedPageBreak/>
        <w:t>6.3. Поставщик гарантирует, что Товар передается свободным от прав третьих лиц и не является предметом залога, ареста или иного обременения.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6.4. Поставщик несет все расходы по замене дефектного Товара, выявленного Заказчиком в течение гарантийного срока.</w:t>
      </w:r>
    </w:p>
    <w:p w:rsidR="00D92902" w:rsidRPr="00277C1B" w:rsidRDefault="00D92902" w:rsidP="00D929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7. Ответственность Сторон</w:t>
      </w:r>
    </w:p>
    <w:p w:rsidR="00D92902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9C28F2" w:rsidRDefault="00D92902" w:rsidP="00D92902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7.1. В случае нарушения сроков поставки Товара Поставщик </w:t>
      </w:r>
      <w:r>
        <w:rPr>
          <w:rFonts w:ascii="Times New Roman" w:hAnsi="Times New Roman"/>
          <w:sz w:val="22"/>
          <w:szCs w:val="22"/>
        </w:rPr>
        <w:t>уплачивает Заказчику</w:t>
      </w:r>
      <w:r w:rsidRPr="009C28F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неустойку в размере одной шестнадцатой действующей на день уплаты неустойки ставки рефинансирования ЦБ РФ от цены настоящего </w:t>
      </w:r>
      <w:r w:rsidR="00C109F6">
        <w:rPr>
          <w:rFonts w:ascii="Times New Roman" w:hAnsi="Times New Roman"/>
          <w:sz w:val="22"/>
          <w:szCs w:val="22"/>
        </w:rPr>
        <w:t>договора</w:t>
      </w:r>
      <w:r>
        <w:rPr>
          <w:rFonts w:ascii="Times New Roman" w:hAnsi="Times New Roman"/>
          <w:sz w:val="22"/>
          <w:szCs w:val="22"/>
        </w:rPr>
        <w:t xml:space="preserve"> за каждый день просрочки, начиная со дня следующего после дня истечения установленного </w:t>
      </w:r>
      <w:r w:rsidR="00C109F6">
        <w:rPr>
          <w:rFonts w:ascii="Times New Roman" w:hAnsi="Times New Roman"/>
          <w:sz w:val="22"/>
          <w:szCs w:val="22"/>
        </w:rPr>
        <w:t>договором</w:t>
      </w:r>
      <w:r>
        <w:rPr>
          <w:rFonts w:ascii="Times New Roman" w:hAnsi="Times New Roman"/>
          <w:sz w:val="22"/>
          <w:szCs w:val="22"/>
        </w:rPr>
        <w:t xml:space="preserve"> срока поставки Товара.</w:t>
      </w:r>
    </w:p>
    <w:p w:rsidR="00D92902" w:rsidRDefault="00D92902" w:rsidP="00D92902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 w:rsidRPr="009C28F2">
        <w:rPr>
          <w:rFonts w:ascii="Times New Roman" w:hAnsi="Times New Roman"/>
          <w:sz w:val="22"/>
          <w:szCs w:val="22"/>
        </w:rPr>
        <w:t xml:space="preserve">7.2. </w:t>
      </w:r>
      <w:r>
        <w:rPr>
          <w:rFonts w:ascii="Times New Roman" w:hAnsi="Times New Roman"/>
          <w:sz w:val="22"/>
          <w:szCs w:val="22"/>
        </w:rPr>
        <w:t>При поставке Товара ненадлежащего качества Заказчик вправе назначить Поставщику разумный срок для замены Товара ненад</w:t>
      </w:r>
      <w:bookmarkStart w:id="0" w:name="_GoBack"/>
      <w:bookmarkEnd w:id="0"/>
      <w:r>
        <w:rPr>
          <w:rFonts w:ascii="Times New Roman" w:hAnsi="Times New Roman"/>
          <w:sz w:val="22"/>
          <w:szCs w:val="22"/>
        </w:rPr>
        <w:t xml:space="preserve">лежащего качества </w:t>
      </w:r>
      <w:proofErr w:type="gramStart"/>
      <w:r>
        <w:rPr>
          <w:rFonts w:ascii="Times New Roman" w:hAnsi="Times New Roman"/>
          <w:sz w:val="22"/>
          <w:szCs w:val="22"/>
        </w:rPr>
        <w:t>на</w:t>
      </w:r>
      <w:proofErr w:type="gramEnd"/>
      <w:r>
        <w:rPr>
          <w:rFonts w:ascii="Times New Roman" w:hAnsi="Times New Roman"/>
          <w:sz w:val="22"/>
          <w:szCs w:val="22"/>
        </w:rPr>
        <w:t xml:space="preserve"> качественный. В случае если в назначенный Заказчиком срок Поставщик не произведет требуемую замену Товара, Поставщик оплачивает пени в размере 0,1 % от стоимости товара, подлежащего замене, за каждый день просрочки, после установленного срока.</w:t>
      </w:r>
    </w:p>
    <w:p w:rsidR="00D92902" w:rsidRDefault="00D92902" w:rsidP="00D92902">
      <w:pPr>
        <w:pStyle w:val="ConsNormal"/>
        <w:widowControl/>
        <w:ind w:firstLine="54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7.3.  При причинении убытков Заказчику Поставщик возмещает убытки в виде реального ущерба и упущенной выгоды.</w:t>
      </w:r>
    </w:p>
    <w:p w:rsidR="00D92902" w:rsidRDefault="00D92902" w:rsidP="00D92902">
      <w:pPr>
        <w:tabs>
          <w:tab w:val="left" w:pos="0"/>
        </w:tabs>
        <w:ind w:firstLine="540"/>
        <w:jc w:val="both"/>
        <w:rPr>
          <w:sz w:val="22"/>
          <w:szCs w:val="22"/>
        </w:rPr>
      </w:pPr>
      <w:r w:rsidRPr="009C28F2">
        <w:rPr>
          <w:sz w:val="22"/>
          <w:szCs w:val="22"/>
        </w:rPr>
        <w:t>7.</w:t>
      </w:r>
      <w:r w:rsidR="00C109F6">
        <w:rPr>
          <w:sz w:val="22"/>
          <w:szCs w:val="22"/>
        </w:rPr>
        <w:t>4</w:t>
      </w:r>
      <w:r w:rsidRPr="009C28F2">
        <w:rPr>
          <w:sz w:val="22"/>
          <w:szCs w:val="22"/>
        </w:rPr>
        <w:t>. Заказчик несет ответственность в соответствии с действующим законодательством РФ при наличии вины.</w:t>
      </w:r>
    </w:p>
    <w:p w:rsidR="00541B87" w:rsidRPr="00022A6E" w:rsidRDefault="00541B87" w:rsidP="00541B87">
      <w:pPr>
        <w:suppressAutoHyphens/>
        <w:ind w:firstLine="708"/>
        <w:jc w:val="both"/>
        <w:rPr>
          <w:rFonts w:eastAsia="Arial"/>
          <w:sz w:val="22"/>
          <w:szCs w:val="22"/>
          <w:lang w:eastAsia="ar-SA"/>
        </w:rPr>
      </w:pPr>
      <w:r>
        <w:rPr>
          <w:sz w:val="22"/>
          <w:szCs w:val="22"/>
        </w:rPr>
        <w:t xml:space="preserve">7.5. </w:t>
      </w:r>
      <w:proofErr w:type="gramStart"/>
      <w:r w:rsidRPr="00022A6E">
        <w:rPr>
          <w:rFonts w:eastAsia="Arial"/>
          <w:sz w:val="22"/>
          <w:szCs w:val="22"/>
          <w:lang w:eastAsia="ar-SA"/>
        </w:rPr>
        <w:t>В случае неоднократного нарушения Поставщиком сроков поставки товара, а так же поставки товара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настоящего контракта в установленный срок, в связи с неисполнением или ненадлежащим исполнением Поставщиком своих обязательств по</w:t>
      </w:r>
      <w:proofErr w:type="gramEnd"/>
      <w:r w:rsidRPr="00022A6E">
        <w:rPr>
          <w:rFonts w:eastAsia="Arial"/>
          <w:sz w:val="22"/>
          <w:szCs w:val="22"/>
          <w:lang w:eastAsia="ar-SA"/>
        </w:rPr>
        <w:t xml:space="preserve"> настоящему контракту.</w:t>
      </w:r>
    </w:p>
    <w:p w:rsidR="00541B87" w:rsidRDefault="00541B87" w:rsidP="00541B87">
      <w:pPr>
        <w:pStyle w:val="ConsNormal"/>
        <w:widowControl/>
        <w:ind w:firstLine="708"/>
        <w:jc w:val="both"/>
        <w:rPr>
          <w:rFonts w:ascii="Times New Roman" w:hAnsi="Times New Roman"/>
          <w:sz w:val="22"/>
          <w:szCs w:val="22"/>
        </w:rPr>
      </w:pPr>
      <w:r w:rsidRPr="00022A6E">
        <w:rPr>
          <w:rFonts w:ascii="Times New Roman" w:eastAsia="Arial" w:hAnsi="Times New Roman" w:cs="Times New Roman"/>
          <w:sz w:val="22"/>
          <w:szCs w:val="22"/>
          <w:lang w:eastAsia="ar-SA"/>
        </w:rPr>
        <w:t>При наличии указанных обстоятельств Заказчик направляет в адрес Поставщика уведомление о расторжении контракта. С момента получения Поставщиком соответствующего уведомления настоящий контракт считается расторгнутым по соглашению сторон.</w:t>
      </w:r>
    </w:p>
    <w:p w:rsidR="00541B87" w:rsidRPr="009C28F2" w:rsidRDefault="00541B87" w:rsidP="00D92902">
      <w:pPr>
        <w:tabs>
          <w:tab w:val="left" w:pos="0"/>
        </w:tabs>
        <w:ind w:firstLine="540"/>
        <w:jc w:val="both"/>
        <w:rPr>
          <w:sz w:val="22"/>
          <w:szCs w:val="22"/>
        </w:rPr>
      </w:pP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8. Обстоятельства непреодолимой силы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8.1. </w:t>
      </w:r>
      <w:proofErr w:type="gramStart"/>
      <w:r w:rsidRPr="00277C1B">
        <w:t xml:space="preserve">В случае наступления обстоятельств, не позволяющих полностью или частично осуществить любой из Сторон свои обязательства по </w:t>
      </w:r>
      <w:r w:rsidR="00C109F6">
        <w:t>договору</w:t>
      </w:r>
      <w:r w:rsidRPr="00277C1B">
        <w:t xml:space="preserve">, а именно: пожара, военных действий, стихийных бедствий, изменения законодательства или любых других обстоятельств, не зависящих от воли Сторон, если эти обстоятельства прямо влияют на выполнение данного </w:t>
      </w:r>
      <w:r w:rsidR="00C109F6">
        <w:t>договора</w:t>
      </w:r>
      <w:r w:rsidRPr="00277C1B">
        <w:t>, срок выполнения Стороной своих обязательств отодвигается соразмерно времени, в течение которого будут действовать вышеуказанные обстоятельства.</w:t>
      </w:r>
      <w:proofErr w:type="gramEnd"/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8.2. Сторона, для которой надлежащее исполнение обязательств оказалось невозможным вследствие возникновения обстоятельств непреодолимой силы, обязана немедленно уведомить в письменной форме другую Сторону об их возникновении, виде и возможной продолжительности действия. Данное уведомление должно быть подтверждено компетентным органом территории, где данное обстоятельство имело место.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8.3. Если такого уведомления не будет сделано в предельно короткий срок, Сторона, подвергшаяся действию обстоятельств непреодолимой силы, лишается права ссылаться на них в свое оправдание, разве что само то обстоятельство не давало возможности направить уведомление.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8.4. Возникновение обстоятельств непреодолимой силы, предусмотренных пунктом 8.1 </w:t>
      </w:r>
      <w:r w:rsidR="00C109F6">
        <w:t>договора</w:t>
      </w:r>
      <w:r w:rsidRPr="00277C1B">
        <w:t xml:space="preserve">, при условии соблюдения требований пункта 8.2 </w:t>
      </w:r>
      <w:r w:rsidR="00C109F6">
        <w:t>договор</w:t>
      </w:r>
      <w:r w:rsidRPr="00277C1B">
        <w:t xml:space="preserve">а продлевает срок исполнения обязательств по </w:t>
      </w:r>
      <w:r w:rsidR="00C109F6">
        <w:t>договору</w:t>
      </w:r>
      <w:r w:rsidRPr="00277C1B">
        <w:t xml:space="preserve"> на период, который в целом соответствует сроку действия наступившего обстоятельства.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lastRenderedPageBreak/>
        <w:t xml:space="preserve">8.5. Если обстоятельства, указанные в п. 8.1 </w:t>
      </w:r>
      <w:r w:rsidR="00C109F6">
        <w:t>договора</w:t>
      </w:r>
      <w:r w:rsidRPr="00277C1B">
        <w:t xml:space="preserve">, будут длиться более 3 (трех) месяцев </w:t>
      </w:r>
      <w:proofErr w:type="gramStart"/>
      <w:r w:rsidRPr="00277C1B">
        <w:t>с даты</w:t>
      </w:r>
      <w:proofErr w:type="gramEnd"/>
      <w:r w:rsidRPr="00277C1B">
        <w:t xml:space="preserve"> соответствующего уведомления, каждая из Сторон вправе расторгнуть </w:t>
      </w:r>
      <w:r w:rsidR="00C109F6">
        <w:t>договор</w:t>
      </w:r>
      <w:r w:rsidRPr="00277C1B">
        <w:t xml:space="preserve"> без требования возмещения убытков, понесенных в связи с наступлением таких обстоятельств.</w:t>
      </w:r>
    </w:p>
    <w:p w:rsidR="00D92902" w:rsidRPr="00277C1B" w:rsidRDefault="00D92902" w:rsidP="00D92902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9. Порядок разрешения споров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9.1. Все споры и разногласия, возникающие при исполнении настоящего </w:t>
      </w:r>
      <w:r w:rsidR="00C109F6">
        <w:t>договора</w:t>
      </w:r>
      <w:r w:rsidRPr="00277C1B">
        <w:t>, разрешаются путем переговоров между Сторонами.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>9.2.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10. Заключительные положения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10.1. Настоящий </w:t>
      </w:r>
      <w:r w:rsidR="00C109F6">
        <w:t>договор</w:t>
      </w:r>
      <w:r w:rsidRPr="00277C1B">
        <w:t xml:space="preserve"> составлен в двух подлинных экземплярах, имеющих одинаковую юридическую силу, по одному для каждой из Сторон.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10.2. </w:t>
      </w:r>
      <w:r w:rsidR="00C109F6">
        <w:t>Договор</w:t>
      </w:r>
      <w:r w:rsidRPr="00277C1B">
        <w:t xml:space="preserve"> вступает в силу с </w:t>
      </w:r>
      <w:r>
        <w:t xml:space="preserve">момента заключения </w:t>
      </w:r>
      <w:r w:rsidRPr="00277C1B">
        <w:t xml:space="preserve">и действует до </w:t>
      </w:r>
      <w:r>
        <w:t>31</w:t>
      </w:r>
      <w:r w:rsidRPr="00B25A01">
        <w:t>.</w:t>
      </w:r>
      <w:r>
        <w:t xml:space="preserve"> 12</w:t>
      </w:r>
      <w:r w:rsidRPr="00B25A01">
        <w:t>.201</w:t>
      </w:r>
      <w:r>
        <w:t>2</w:t>
      </w:r>
      <w:r w:rsidRPr="00B25A01">
        <w:t>г</w:t>
      </w:r>
      <w:r w:rsidRPr="00277C1B">
        <w:t>., а в части расчетов до полного исполнения Сторонами.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Обязательства по настоящему </w:t>
      </w:r>
      <w:r w:rsidR="00C109F6">
        <w:t>договору</w:t>
      </w:r>
      <w:r w:rsidRPr="00277C1B">
        <w:t xml:space="preserve"> могут быть исполнены Сторонами досрочно, в случае такого соглашения между Сторонами.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10.3. Любые изменения и дополнения к настоящему </w:t>
      </w:r>
      <w:r w:rsidR="00C109F6">
        <w:t>договору</w:t>
      </w:r>
      <w:r w:rsidRPr="00277C1B">
        <w:t xml:space="preserve">, не противоречащие действующему законодательству РФ, оформляются дополнительными соглашениями в письменной форме и подписываются представителями Сторон. Дополнительные соглашения являются неотъемлемой частью </w:t>
      </w:r>
      <w:r w:rsidR="00DD76B2">
        <w:t>договора</w:t>
      </w:r>
      <w:r w:rsidRPr="00277C1B">
        <w:t>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10.4. </w:t>
      </w:r>
      <w:proofErr w:type="gramStart"/>
      <w:r w:rsidR="00DD76B2">
        <w:t>Договор</w:t>
      </w:r>
      <w:proofErr w:type="gramEnd"/>
      <w:r w:rsidRPr="00277C1B">
        <w:t xml:space="preserve"> может быть расторгнут </w:t>
      </w:r>
      <w:r>
        <w:t xml:space="preserve">исключительно </w:t>
      </w:r>
      <w:r w:rsidRPr="00277C1B">
        <w:t>по соглашению Сторон или решению суда по основаниям, предусмотренным гражданским законодательством.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10.5. В случае изменения у </w:t>
      </w:r>
      <w:proofErr w:type="gramStart"/>
      <w:r w:rsidRPr="00277C1B">
        <w:t>какой-либо</w:t>
      </w:r>
      <w:proofErr w:type="gramEnd"/>
      <w:r w:rsidRPr="00277C1B">
        <w:t xml:space="preserve"> из Сторон местонахождения, наименования, банковских и прочих реквизитов такая сторона обязана в течение 10 (десяти) дней официально письменно известить об этом другую Сторону. Указанное письмо является основанием для заключения дополнительного соглашения для внесения изменений и дополнений в </w:t>
      </w:r>
      <w:r w:rsidR="00DD76B2">
        <w:t>договор</w:t>
      </w:r>
      <w:r w:rsidRPr="00277C1B">
        <w:t>.</w:t>
      </w:r>
    </w:p>
    <w:p w:rsidR="00D92902" w:rsidRPr="00277C1B" w:rsidRDefault="00D92902" w:rsidP="00D92902">
      <w:pPr>
        <w:autoSpaceDE w:val="0"/>
        <w:autoSpaceDN w:val="0"/>
        <w:adjustRightInd w:val="0"/>
        <w:ind w:firstLine="540"/>
        <w:jc w:val="both"/>
      </w:pPr>
      <w:r w:rsidRPr="00277C1B">
        <w:t xml:space="preserve">10.6. Вопросы, не урегулированные настоящим </w:t>
      </w:r>
      <w:r w:rsidR="00DD76B2">
        <w:t>договором</w:t>
      </w:r>
      <w:r w:rsidRPr="00277C1B">
        <w:t>, разрешаются в соответствии с действующим законодательством Российской Федерации.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D92902" w:rsidRPr="00A863A6" w:rsidRDefault="00D92902" w:rsidP="00D92902">
      <w:pPr>
        <w:autoSpaceDE w:val="0"/>
        <w:autoSpaceDN w:val="0"/>
        <w:adjustRightInd w:val="0"/>
        <w:jc w:val="center"/>
        <w:outlineLvl w:val="2"/>
        <w:rPr>
          <w:b/>
        </w:rPr>
      </w:pPr>
      <w:r w:rsidRPr="00A863A6">
        <w:rPr>
          <w:b/>
        </w:rPr>
        <w:t>11. Адреса, банковские реквизиты и подписи Сторон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  <w:outlineLvl w:val="2"/>
      </w:pPr>
    </w:p>
    <w:p w:rsidR="00D92902" w:rsidRPr="00277C1B" w:rsidRDefault="00D92902" w:rsidP="00D9290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92902" w:rsidTr="008277D1">
        <w:tc>
          <w:tcPr>
            <w:tcW w:w="4785" w:type="dxa"/>
          </w:tcPr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b/>
              </w:rPr>
            </w:pPr>
            <w:r w:rsidRPr="00020FDB">
              <w:rPr>
                <w:b/>
              </w:rPr>
              <w:t>Заказчик:</w:t>
            </w:r>
          </w:p>
          <w:p w:rsidR="00D92902" w:rsidRPr="00020FDB" w:rsidRDefault="00D92902" w:rsidP="008277D1">
            <w:pPr>
              <w:autoSpaceDE w:val="0"/>
              <w:autoSpaceDN w:val="0"/>
              <w:adjustRightInd w:val="0"/>
              <w:outlineLvl w:val="2"/>
              <w:rPr>
                <w:b/>
              </w:rPr>
            </w:pPr>
          </w:p>
          <w:p w:rsidR="004301E6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6A1194">
              <w:rPr>
                <w:sz w:val="20"/>
                <w:szCs w:val="20"/>
              </w:rPr>
              <w:t>М</w:t>
            </w:r>
            <w:r w:rsidR="00DD76B2">
              <w:rPr>
                <w:sz w:val="20"/>
                <w:szCs w:val="20"/>
              </w:rPr>
              <w:t>Б</w:t>
            </w:r>
            <w:r w:rsidRPr="006A1194">
              <w:rPr>
                <w:sz w:val="20"/>
                <w:szCs w:val="20"/>
              </w:rPr>
              <w:t xml:space="preserve">УЗ </w:t>
            </w:r>
            <w:r w:rsidR="004301E6">
              <w:rPr>
                <w:sz w:val="20"/>
                <w:szCs w:val="20"/>
              </w:rPr>
              <w:t>ГКБ №7</w:t>
            </w:r>
          </w:p>
          <w:p w:rsidR="00D92902" w:rsidRPr="006A1194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6A1194">
              <w:rPr>
                <w:sz w:val="20"/>
                <w:szCs w:val="20"/>
              </w:rPr>
              <w:t xml:space="preserve"> г</w:t>
            </w:r>
            <w:r>
              <w:rPr>
                <w:sz w:val="20"/>
                <w:szCs w:val="20"/>
              </w:rPr>
              <w:t xml:space="preserve">. Иваново, ул. Воронина,11 тел.: </w:t>
            </w:r>
            <w:r w:rsidRPr="006A1194">
              <w:rPr>
                <w:sz w:val="20"/>
                <w:szCs w:val="20"/>
              </w:rPr>
              <w:t>23</w:t>
            </w:r>
            <w:r>
              <w:rPr>
                <w:sz w:val="20"/>
                <w:szCs w:val="20"/>
              </w:rPr>
              <w:t>-</w:t>
            </w:r>
            <w:r w:rsidRPr="006A1194">
              <w:rPr>
                <w:sz w:val="20"/>
                <w:szCs w:val="20"/>
              </w:rPr>
              <w:t xml:space="preserve"> 46 </w:t>
            </w:r>
            <w:r>
              <w:rPr>
                <w:sz w:val="20"/>
                <w:szCs w:val="20"/>
              </w:rPr>
              <w:t>-</w:t>
            </w:r>
            <w:r w:rsidRPr="006A1194">
              <w:rPr>
                <w:sz w:val="20"/>
                <w:szCs w:val="20"/>
              </w:rPr>
              <w:t>05</w:t>
            </w:r>
          </w:p>
          <w:p w:rsidR="00D92902" w:rsidRPr="006A1194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0"/>
                <w:szCs w:val="20"/>
              </w:rPr>
            </w:pPr>
            <w:r w:rsidRPr="006A1194">
              <w:rPr>
                <w:sz w:val="20"/>
                <w:szCs w:val="20"/>
              </w:rPr>
              <w:t xml:space="preserve">ИНН 37310111571, КПП 370201001,ОКПО 01924628 УФК по Ивановской области (ФКУ администрации г. Иваново) </w:t>
            </w:r>
            <w:proofErr w:type="gramStart"/>
            <w:r w:rsidRPr="006A1194">
              <w:rPr>
                <w:sz w:val="20"/>
                <w:szCs w:val="20"/>
              </w:rPr>
              <w:t>р</w:t>
            </w:r>
            <w:proofErr w:type="gramEnd"/>
            <w:r w:rsidRPr="006A1194">
              <w:rPr>
                <w:sz w:val="20"/>
                <w:szCs w:val="20"/>
              </w:rPr>
              <w:t xml:space="preserve">/с </w:t>
            </w:r>
            <w:r w:rsidR="004301E6">
              <w:rPr>
                <w:sz w:val="20"/>
                <w:szCs w:val="20"/>
              </w:rPr>
              <w:t xml:space="preserve">407 038  108 000 030 000 02 </w:t>
            </w:r>
            <w:r w:rsidRPr="006A1194">
              <w:rPr>
                <w:sz w:val="20"/>
                <w:szCs w:val="20"/>
              </w:rPr>
              <w:t>в ГРКЦ ГУ Банка России по Ивановской области г. Иваново, БИК 042406001</w:t>
            </w:r>
          </w:p>
          <w:p w:rsidR="00D92902" w:rsidRPr="00A863A6" w:rsidRDefault="00D92902" w:rsidP="008277D1">
            <w:pPr>
              <w:autoSpaceDE w:val="0"/>
              <w:autoSpaceDN w:val="0"/>
              <w:adjustRightInd w:val="0"/>
              <w:outlineLvl w:val="2"/>
              <w:rPr>
                <w:b/>
                <w:sz w:val="24"/>
                <w:szCs w:val="24"/>
              </w:rPr>
            </w:pPr>
            <w:r w:rsidRPr="00A863A6">
              <w:rPr>
                <w:b/>
                <w:sz w:val="24"/>
                <w:szCs w:val="24"/>
              </w:rPr>
              <w:t xml:space="preserve">Заказчик </w:t>
            </w:r>
          </w:p>
          <w:p w:rsidR="00D92902" w:rsidRDefault="004301E6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</w:t>
            </w: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Pr="00277C1B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_________________/</w:t>
            </w:r>
            <w:r w:rsidR="004301E6">
              <w:rPr>
                <w:sz w:val="24"/>
                <w:szCs w:val="24"/>
              </w:rPr>
              <w:t>А.М. Фокин</w:t>
            </w:r>
          </w:p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4786" w:type="dxa"/>
          </w:tcPr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b/>
                <w:sz w:val="24"/>
                <w:szCs w:val="24"/>
              </w:rPr>
              <w:t>Поставщик:</w:t>
            </w:r>
          </w:p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902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Pr="00A863A6" w:rsidRDefault="00D92902" w:rsidP="008277D1">
            <w:pPr>
              <w:autoSpaceDE w:val="0"/>
              <w:autoSpaceDN w:val="0"/>
              <w:adjustRightInd w:val="0"/>
              <w:outlineLvl w:val="2"/>
              <w:rPr>
                <w:b/>
                <w:sz w:val="24"/>
                <w:szCs w:val="24"/>
              </w:rPr>
            </w:pPr>
            <w:r w:rsidRPr="00A863A6">
              <w:rPr>
                <w:b/>
                <w:sz w:val="24"/>
                <w:szCs w:val="24"/>
              </w:rPr>
              <w:t>Поставщик</w:t>
            </w: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</w:p>
          <w:p w:rsidR="00D92902" w:rsidRPr="00277C1B" w:rsidRDefault="00D92902" w:rsidP="008277D1">
            <w:pPr>
              <w:autoSpaceDE w:val="0"/>
              <w:autoSpaceDN w:val="0"/>
              <w:adjustRightInd w:val="0"/>
              <w:outlineLvl w:val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__________________/_____________/</w:t>
            </w:r>
          </w:p>
          <w:p w:rsidR="00D92902" w:rsidRPr="00020FDB" w:rsidRDefault="00D92902" w:rsidP="008277D1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</w:tr>
    </w:tbl>
    <w:p w:rsidR="00D92902" w:rsidRPr="00277C1B" w:rsidRDefault="00D92902" w:rsidP="00D92902">
      <w:pPr>
        <w:autoSpaceDE w:val="0"/>
        <w:autoSpaceDN w:val="0"/>
        <w:adjustRightInd w:val="0"/>
        <w:jc w:val="right"/>
        <w:outlineLvl w:val="2"/>
      </w:pPr>
      <w:r>
        <w:br w:type="page"/>
      </w:r>
      <w:r w:rsidRPr="00277C1B">
        <w:lastRenderedPageBreak/>
        <w:t>Приложение N 1</w:t>
      </w:r>
    </w:p>
    <w:p w:rsidR="00595F7B" w:rsidRDefault="00D92902" w:rsidP="00D92902">
      <w:pPr>
        <w:autoSpaceDE w:val="0"/>
        <w:autoSpaceDN w:val="0"/>
        <w:adjustRightInd w:val="0"/>
        <w:jc w:val="right"/>
      </w:pPr>
      <w:r w:rsidRPr="00277C1B">
        <w:t xml:space="preserve">к </w:t>
      </w:r>
      <w:r w:rsidR="00DD76B2">
        <w:t>гражданско-правовому</w:t>
      </w:r>
    </w:p>
    <w:p w:rsidR="00D92902" w:rsidRPr="00277C1B" w:rsidRDefault="00DD76B2" w:rsidP="00D92902">
      <w:pPr>
        <w:autoSpaceDE w:val="0"/>
        <w:autoSpaceDN w:val="0"/>
        <w:adjustRightInd w:val="0"/>
        <w:jc w:val="right"/>
      </w:pPr>
      <w:r>
        <w:t xml:space="preserve"> договору (контракту)</w:t>
      </w:r>
    </w:p>
    <w:p w:rsidR="00D92902" w:rsidRPr="00277C1B" w:rsidRDefault="00D92902" w:rsidP="00D92902">
      <w:pPr>
        <w:autoSpaceDE w:val="0"/>
        <w:autoSpaceDN w:val="0"/>
        <w:adjustRightInd w:val="0"/>
        <w:jc w:val="right"/>
      </w:pPr>
      <w:r w:rsidRPr="00277C1B">
        <w:t>от _________ N ____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</w:pPr>
      <w:r w:rsidRPr="00277C1B">
        <w:t>Спецификация на Товар</w:t>
      </w:r>
    </w:p>
    <w:p w:rsidR="00D92902" w:rsidRPr="00277C1B" w:rsidRDefault="00D92902" w:rsidP="00D92902">
      <w:pPr>
        <w:autoSpaceDE w:val="0"/>
        <w:autoSpaceDN w:val="0"/>
        <w:adjustRightInd w:val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2713"/>
        <w:gridCol w:w="1292"/>
        <w:gridCol w:w="1556"/>
        <w:gridCol w:w="1493"/>
        <w:gridCol w:w="1684"/>
      </w:tblGrid>
      <w:tr w:rsidR="00D92902" w:rsidRPr="00277C1B" w:rsidTr="008277D1">
        <w:tc>
          <w:tcPr>
            <w:tcW w:w="83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№ П\</w:t>
            </w:r>
            <w:proofErr w:type="gramStart"/>
            <w:r w:rsidRPr="00277C1B">
              <w:t>П</w:t>
            </w:r>
            <w:proofErr w:type="gramEnd"/>
          </w:p>
        </w:tc>
        <w:tc>
          <w:tcPr>
            <w:tcW w:w="271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Наименование поставляемого Товара</w:t>
            </w:r>
          </w:p>
        </w:tc>
        <w:tc>
          <w:tcPr>
            <w:tcW w:w="1292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Единица измерения</w:t>
            </w:r>
          </w:p>
        </w:tc>
        <w:tc>
          <w:tcPr>
            <w:tcW w:w="1556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Количество</w:t>
            </w:r>
          </w:p>
        </w:tc>
        <w:tc>
          <w:tcPr>
            <w:tcW w:w="149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Цена за единицу, рублей</w:t>
            </w:r>
          </w:p>
        </w:tc>
        <w:tc>
          <w:tcPr>
            <w:tcW w:w="1684" w:type="dxa"/>
            <w:shd w:val="clear" w:color="auto" w:fill="auto"/>
          </w:tcPr>
          <w:p w:rsidR="00D92902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Сумма,</w:t>
            </w:r>
          </w:p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рублей</w:t>
            </w:r>
          </w:p>
        </w:tc>
      </w:tr>
      <w:tr w:rsidR="00D92902" w:rsidRPr="00277C1B" w:rsidTr="008277D1">
        <w:tc>
          <w:tcPr>
            <w:tcW w:w="83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1</w:t>
            </w:r>
          </w:p>
        </w:tc>
        <w:tc>
          <w:tcPr>
            <w:tcW w:w="271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</w:pPr>
          </w:p>
        </w:tc>
        <w:tc>
          <w:tcPr>
            <w:tcW w:w="1292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4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</w:tr>
      <w:tr w:rsidR="00D92902" w:rsidRPr="00277C1B" w:rsidTr="008277D1">
        <w:tc>
          <w:tcPr>
            <w:tcW w:w="83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  <w:r w:rsidRPr="00277C1B">
              <w:t>2</w:t>
            </w:r>
          </w:p>
        </w:tc>
        <w:tc>
          <w:tcPr>
            <w:tcW w:w="271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</w:pPr>
          </w:p>
        </w:tc>
        <w:tc>
          <w:tcPr>
            <w:tcW w:w="1292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4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</w:tr>
      <w:tr w:rsidR="00D92902" w:rsidRPr="00277C1B" w:rsidTr="008277D1">
        <w:tc>
          <w:tcPr>
            <w:tcW w:w="83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71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</w:pPr>
            <w:r w:rsidRPr="00277C1B">
              <w:t>Итого</w:t>
            </w:r>
          </w:p>
        </w:tc>
        <w:tc>
          <w:tcPr>
            <w:tcW w:w="1292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6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93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84" w:type="dxa"/>
            <w:shd w:val="clear" w:color="auto" w:fill="auto"/>
          </w:tcPr>
          <w:p w:rsidR="00D92902" w:rsidRPr="00277C1B" w:rsidRDefault="00D92902" w:rsidP="008277D1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D92902" w:rsidRPr="00277C1B" w:rsidRDefault="00D92902" w:rsidP="00D92902">
      <w:pPr>
        <w:autoSpaceDE w:val="0"/>
        <w:autoSpaceDN w:val="0"/>
        <w:adjustRightInd w:val="0"/>
        <w:jc w:val="center"/>
      </w:pPr>
    </w:p>
    <w:p w:rsidR="00D92902" w:rsidRPr="00277C1B" w:rsidRDefault="00D92902" w:rsidP="00D92902">
      <w:pPr>
        <w:autoSpaceDE w:val="0"/>
        <w:autoSpaceDN w:val="0"/>
        <w:adjustRightInd w:val="0"/>
        <w:jc w:val="center"/>
      </w:pPr>
    </w:p>
    <w:p w:rsidR="00D92902" w:rsidRPr="00277C1B" w:rsidRDefault="00D92902" w:rsidP="00D92902">
      <w:pPr>
        <w:autoSpaceDE w:val="0"/>
        <w:autoSpaceDN w:val="0"/>
        <w:adjustRightInd w:val="0"/>
        <w:jc w:val="center"/>
      </w:pPr>
    </w:p>
    <w:p w:rsidR="00D92902" w:rsidRPr="00277C1B" w:rsidRDefault="00D92902" w:rsidP="00D92902">
      <w:pPr>
        <w:autoSpaceDE w:val="0"/>
        <w:autoSpaceDN w:val="0"/>
        <w:adjustRightInd w:val="0"/>
      </w:pPr>
      <w:r w:rsidRPr="00277C1B">
        <w:t>Заказчик                                                                                          Поставщик</w:t>
      </w:r>
    </w:p>
    <w:p w:rsidR="00D92902" w:rsidRPr="00277C1B" w:rsidRDefault="00D92902" w:rsidP="00D92902">
      <w:pPr>
        <w:autoSpaceDE w:val="0"/>
        <w:autoSpaceDN w:val="0"/>
        <w:adjustRightInd w:val="0"/>
      </w:pPr>
    </w:p>
    <w:p w:rsidR="00D92902" w:rsidRPr="00277C1B" w:rsidRDefault="00D92902" w:rsidP="00D92902">
      <w:pPr>
        <w:autoSpaceDE w:val="0"/>
        <w:autoSpaceDN w:val="0"/>
        <w:adjustRightInd w:val="0"/>
      </w:pPr>
      <w:r w:rsidRPr="00277C1B">
        <w:t>______________/</w:t>
      </w:r>
      <w:r w:rsidR="00DD76B2">
        <w:t>__________________</w:t>
      </w:r>
      <w:r w:rsidRPr="00277C1B">
        <w:t xml:space="preserve">                 </w:t>
      </w:r>
      <w:r w:rsidR="00DD76B2">
        <w:t xml:space="preserve">  </w:t>
      </w:r>
      <w:r w:rsidRPr="00277C1B">
        <w:t>__________________</w:t>
      </w:r>
      <w:r w:rsidR="00DD76B2">
        <w:t>/_______________</w:t>
      </w:r>
    </w:p>
    <w:p w:rsidR="00D92902" w:rsidRPr="00277C1B" w:rsidRDefault="00D92902" w:rsidP="00D92902">
      <w:pPr>
        <w:tabs>
          <w:tab w:val="left" w:pos="6403"/>
        </w:tabs>
        <w:autoSpaceDE w:val="0"/>
        <w:autoSpaceDN w:val="0"/>
        <w:adjustRightInd w:val="0"/>
      </w:pPr>
      <w:r w:rsidRPr="00277C1B">
        <w:t>М.П.</w:t>
      </w:r>
      <w:r w:rsidRPr="00277C1B">
        <w:tab/>
        <w:t>М.П.</w:t>
      </w:r>
    </w:p>
    <w:p w:rsidR="00D92902" w:rsidRDefault="00D92902" w:rsidP="00D92902">
      <w:pPr>
        <w:spacing w:after="200" w:line="276" w:lineRule="auto"/>
        <w:rPr>
          <w:b/>
          <w:bCs/>
        </w:rPr>
      </w:pPr>
    </w:p>
    <w:p w:rsidR="00631666" w:rsidRPr="00631666" w:rsidRDefault="00631666" w:rsidP="00631666">
      <w:pPr>
        <w:spacing w:after="200" w:line="276" w:lineRule="auto"/>
      </w:pPr>
    </w:p>
    <w:sectPr w:rsidR="00631666" w:rsidRPr="00631666" w:rsidSect="00D048B0">
      <w:footnotePr>
        <w:numFmt w:val="chicago"/>
        <w:numRestart w:val="eachPage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87" w:rsidRDefault="00541B87" w:rsidP="00541B87">
      <w:r>
        <w:separator/>
      </w:r>
    </w:p>
  </w:endnote>
  <w:endnote w:type="continuationSeparator" w:id="0">
    <w:p w:rsidR="00541B87" w:rsidRDefault="00541B87" w:rsidP="00541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87" w:rsidRDefault="00541B87" w:rsidP="00541B87">
      <w:r>
        <w:separator/>
      </w:r>
    </w:p>
  </w:footnote>
  <w:footnote w:type="continuationSeparator" w:id="0">
    <w:p w:rsidR="00541B87" w:rsidRDefault="00541B87" w:rsidP="00541B87">
      <w:r>
        <w:continuationSeparator/>
      </w:r>
    </w:p>
  </w:footnote>
  <w:footnote w:id="1">
    <w:p w:rsidR="00541B87" w:rsidRDefault="00541B87">
      <w:pPr>
        <w:pStyle w:val="ab"/>
      </w:pPr>
      <w:r>
        <w:rPr>
          <w:rStyle w:val="ad"/>
        </w:rPr>
        <w:footnoteRef/>
      </w:r>
      <w:r>
        <w:t xml:space="preserve"> в соответствии с системой налогообложения, применяемой Поставщиком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5DC6"/>
    <w:rsid w:val="00000B3E"/>
    <w:rsid w:val="000159A9"/>
    <w:rsid w:val="00076E47"/>
    <w:rsid w:val="00091BE6"/>
    <w:rsid w:val="00140EDC"/>
    <w:rsid w:val="001B597D"/>
    <w:rsid w:val="00367BA6"/>
    <w:rsid w:val="003A6D29"/>
    <w:rsid w:val="003B01F6"/>
    <w:rsid w:val="003D7DB2"/>
    <w:rsid w:val="003E24E9"/>
    <w:rsid w:val="004301E6"/>
    <w:rsid w:val="004C0027"/>
    <w:rsid w:val="00541B87"/>
    <w:rsid w:val="00595F7B"/>
    <w:rsid w:val="005E0530"/>
    <w:rsid w:val="005F7B64"/>
    <w:rsid w:val="00620723"/>
    <w:rsid w:val="00631666"/>
    <w:rsid w:val="00665DC6"/>
    <w:rsid w:val="006939F1"/>
    <w:rsid w:val="006B53E5"/>
    <w:rsid w:val="0076536A"/>
    <w:rsid w:val="007661FD"/>
    <w:rsid w:val="007777D7"/>
    <w:rsid w:val="009238C6"/>
    <w:rsid w:val="00924C9F"/>
    <w:rsid w:val="00AF03C2"/>
    <w:rsid w:val="00C109F6"/>
    <w:rsid w:val="00D048B0"/>
    <w:rsid w:val="00D92902"/>
    <w:rsid w:val="00DD76B2"/>
    <w:rsid w:val="00E36E7C"/>
    <w:rsid w:val="00E5413B"/>
    <w:rsid w:val="00F74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5DC6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65DC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665DC6"/>
    <w:rPr>
      <w:szCs w:val="20"/>
    </w:rPr>
  </w:style>
  <w:style w:type="character" w:customStyle="1" w:styleId="a6">
    <w:name w:val="Основной текст Знак"/>
    <w:basedOn w:val="a0"/>
    <w:link w:val="a5"/>
    <w:rsid w:val="00665D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665DC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65D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4">
    <w:name w:val="Style4"/>
    <w:basedOn w:val="a"/>
    <w:rsid w:val="00665DC6"/>
    <w:pPr>
      <w:widowControl w:val="0"/>
      <w:autoSpaceDE w:val="0"/>
      <w:autoSpaceDN w:val="0"/>
      <w:adjustRightInd w:val="0"/>
      <w:spacing w:line="149" w:lineRule="exact"/>
      <w:jc w:val="center"/>
    </w:pPr>
  </w:style>
  <w:style w:type="character" w:customStyle="1" w:styleId="a7">
    <w:name w:val="Основной шрифт"/>
    <w:rsid w:val="00665DC6"/>
  </w:style>
  <w:style w:type="paragraph" w:styleId="a8">
    <w:name w:val="List Paragraph"/>
    <w:basedOn w:val="a"/>
    <w:uiPriority w:val="34"/>
    <w:qFormat/>
    <w:rsid w:val="00665DC6"/>
    <w:pPr>
      <w:ind w:left="720"/>
      <w:contextualSpacing/>
    </w:pPr>
  </w:style>
  <w:style w:type="character" w:customStyle="1" w:styleId="ConsPlusNormal0">
    <w:name w:val="ConsPlusNormal Знак"/>
    <w:link w:val="ConsPlusNormal"/>
    <w:rsid w:val="00665DC6"/>
    <w:rPr>
      <w:rFonts w:ascii="Arial" w:eastAsia="Times New Roman" w:hAnsi="Arial" w:cs="Arial"/>
      <w:sz w:val="20"/>
      <w:szCs w:val="20"/>
      <w:lang w:eastAsia="ru-RU"/>
    </w:rPr>
  </w:style>
  <w:style w:type="table" w:styleId="a9">
    <w:name w:val="Table Grid"/>
    <w:basedOn w:val="a1"/>
    <w:uiPriority w:val="59"/>
    <w:rsid w:val="006316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rsid w:val="00631666"/>
    <w:rPr>
      <w:color w:val="0000FF"/>
      <w:u w:val="single"/>
    </w:rPr>
  </w:style>
  <w:style w:type="paragraph" w:customStyle="1" w:styleId="ConsNormal">
    <w:name w:val="ConsNormal"/>
    <w:rsid w:val="00D929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541B87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41B8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541B8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AC4D4-E256-440B-AFC3-EA8245D5E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10</Pages>
  <Words>3136</Words>
  <Characters>17879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Никита Владимирович Сапожников</cp:lastModifiedBy>
  <cp:revision>21</cp:revision>
  <cp:lastPrinted>2012-09-10T12:48:00Z</cp:lastPrinted>
  <dcterms:created xsi:type="dcterms:W3CDTF">2011-12-02T09:03:00Z</dcterms:created>
  <dcterms:modified xsi:type="dcterms:W3CDTF">2012-09-13T11:17:00Z</dcterms:modified>
</cp:coreProperties>
</file>