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6F" w:rsidRDefault="00BC136F" w:rsidP="00BC136F">
      <w:pPr>
        <w:jc w:val="center"/>
      </w:pPr>
      <w:r>
        <w:rPr>
          <w:b/>
        </w:rPr>
        <w:t>ДЛЯ СУБЪЕКТОВ МАЛОГО ПРЕДПРИНИМАТЕЛЬСТВА</w:t>
      </w:r>
    </w:p>
    <w:p w:rsidR="00BC136F" w:rsidRDefault="00BC136F" w:rsidP="00BC136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C136F" w:rsidRDefault="00BC136F" w:rsidP="00BC136F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>
        <w:rPr>
          <w:sz w:val="20"/>
          <w:szCs w:val="20"/>
        </w:rPr>
        <w:t>Дата:</w:t>
      </w:r>
      <w:r w:rsidR="00876DDE">
        <w:rPr>
          <w:sz w:val="20"/>
          <w:szCs w:val="20"/>
        </w:rPr>
        <w:t xml:space="preserve"> </w:t>
      </w:r>
      <w:r w:rsidR="00084EC5">
        <w:rPr>
          <w:sz w:val="20"/>
          <w:szCs w:val="20"/>
        </w:rPr>
        <w:t>25.07.</w:t>
      </w:r>
      <w:r>
        <w:rPr>
          <w:sz w:val="20"/>
          <w:szCs w:val="20"/>
        </w:rPr>
        <w:t>2013 г.</w:t>
      </w:r>
    </w:p>
    <w:p w:rsidR="00BC136F" w:rsidRDefault="00084EC5" w:rsidP="00BC136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>
        <w:rPr>
          <w:sz w:val="20"/>
          <w:szCs w:val="20"/>
        </w:rPr>
        <w:t>Регистрационный № 413</w:t>
      </w:r>
    </w:p>
    <w:p w:rsidR="00BC136F" w:rsidRDefault="00BC136F" w:rsidP="00BC136F">
      <w:pPr>
        <w:widowControl w:val="0"/>
        <w:jc w:val="both"/>
        <w:rPr>
          <w:sz w:val="20"/>
          <w:szCs w:val="20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BC136F" w:rsidTr="00BC136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rPr>
                <w:b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0"/>
                <w:szCs w:val="20"/>
              </w:rPr>
              <w:t>Муниципальное  бюджетное дошкольное образовательное учреждение « Детский сад комбинированного вида  №167»</w:t>
            </w:r>
          </w:p>
        </w:tc>
      </w:tr>
      <w:tr w:rsidR="00BC136F" w:rsidTr="00BC136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rPr>
                <w:b/>
              </w:rPr>
            </w:pPr>
            <w:r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0"/>
                <w:szCs w:val="20"/>
              </w:rPr>
              <w:t>153038, г. Иваново, ул. Строителей, 42</w:t>
            </w:r>
          </w:p>
        </w:tc>
      </w:tr>
      <w:tr w:rsidR="00BC136F" w:rsidTr="00BC136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0"/>
                <w:szCs w:val="20"/>
              </w:rPr>
              <w:t>56-22-82, 56-20-60</w:t>
            </w:r>
          </w:p>
        </w:tc>
      </w:tr>
      <w:tr w:rsidR="00BC136F" w:rsidTr="00BC136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2"/>
                  <w:szCs w:val="22"/>
                </w:rPr>
                <w:t>153000, г</w:t>
              </w:r>
            </w:smartTag>
            <w:r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BC136F" w:rsidRDefault="00BC136F" w:rsidP="00BC136F">
      <w:pPr>
        <w:pStyle w:val="a6"/>
        <w:rPr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562"/>
        <w:gridCol w:w="3896"/>
        <w:gridCol w:w="1224"/>
        <w:gridCol w:w="1431"/>
      </w:tblGrid>
      <w:tr w:rsidR="00BC136F" w:rsidTr="004530E5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36F" w:rsidRDefault="00BC136F">
            <w:pPr>
              <w:pStyle w:val="a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136F" w:rsidRDefault="00BC136F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pStyle w:val="a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a6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136F" w:rsidTr="004530E5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DE" w:rsidRDefault="00BC136F">
            <w:pPr>
              <w:pStyle w:val="a6"/>
              <w:widowControl w:val="0"/>
              <w:rPr>
                <w:rFonts w:ascii="Times New Roman" w:hAnsi="Times New Roman" w:cs="Times New Roman"/>
                <w:b/>
              </w:rPr>
            </w:pPr>
            <w:r w:rsidRPr="00876DDE">
              <w:rPr>
                <w:rFonts w:ascii="Times New Roman" w:hAnsi="Times New Roman" w:cs="Times New Roman"/>
                <w:b/>
                <w:color w:val="000000"/>
                <w:sz w:val="22"/>
              </w:rPr>
              <w:t>Замена оконных блоков (ремонтные работы</w:t>
            </w:r>
            <w:proofErr w:type="gramStart"/>
            <w:r w:rsidRPr="00876DDE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)</w:t>
            </w:r>
            <w:proofErr w:type="gramEnd"/>
            <w:r w:rsidRPr="00876DDE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</w:p>
          <w:p w:rsidR="00BC136F" w:rsidRPr="00876DDE" w:rsidRDefault="00BC136F">
            <w:pPr>
              <w:pStyle w:val="a6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876DDE">
              <w:rPr>
                <w:rFonts w:ascii="Times New Roman" w:hAnsi="Times New Roman" w:cs="Times New Roman"/>
                <w:b/>
                <w:sz w:val="22"/>
              </w:rPr>
              <w:t>код ОКДП</w:t>
            </w:r>
            <w:r w:rsidR="004530E5">
              <w:rPr>
                <w:rFonts w:ascii="Times New Roman" w:hAnsi="Times New Roman" w:cs="Times New Roman"/>
                <w:b/>
                <w:sz w:val="22"/>
              </w:rPr>
              <w:t xml:space="preserve">  4540215</w:t>
            </w:r>
          </w:p>
          <w:p w:rsidR="00BC136F" w:rsidRPr="00876DDE" w:rsidRDefault="00BC136F" w:rsidP="00BC136F">
            <w:pPr>
              <w:pStyle w:val="a6"/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Pr="00876DDE" w:rsidRDefault="004530E5">
            <w:pPr>
              <w:pStyle w:val="a6"/>
              <w:jc w:val="both"/>
              <w:rPr>
                <w:rFonts w:ascii="Times New Roman" w:hAnsi="Times New Roman" w:cs="Times New Roman"/>
                <w:sz w:val="20"/>
              </w:rPr>
            </w:pPr>
            <w:r w:rsidRPr="000A08DD">
              <w:rPr>
                <w:rFonts w:ascii="Times New Roman" w:hAnsi="Times New Roman" w:cs="Times New Roman"/>
                <w:sz w:val="20"/>
              </w:rPr>
              <w:t>Окна пластиковые из ПВХ профиля</w:t>
            </w:r>
            <w:r w:rsidRPr="00876DD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36F" w:rsidRPr="00876DDE">
              <w:rPr>
                <w:rFonts w:ascii="Times New Roman" w:hAnsi="Times New Roman" w:cs="Times New Roman"/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C136F" w:rsidRPr="00876DDE" w:rsidRDefault="00BC136F">
            <w:pPr>
              <w:pStyle w:val="a6"/>
              <w:jc w:val="both"/>
              <w:rPr>
                <w:rFonts w:ascii="Times New Roman" w:hAnsi="Times New Roman" w:cs="Times New Roman"/>
                <w:sz w:val="20"/>
              </w:rPr>
            </w:pPr>
            <w:r w:rsidRPr="00876DDE">
              <w:rPr>
                <w:rFonts w:ascii="Times New Roman" w:hAnsi="Times New Roman" w:cs="Times New Roman"/>
                <w:sz w:val="20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C136F" w:rsidRPr="00876DDE" w:rsidRDefault="00BC136F">
            <w:pPr>
              <w:pStyle w:val="a6"/>
              <w:jc w:val="both"/>
              <w:rPr>
                <w:rFonts w:ascii="Times New Roman" w:hAnsi="Times New Roman" w:cs="Times New Roman"/>
                <w:sz w:val="20"/>
              </w:rPr>
            </w:pPr>
            <w:r w:rsidRPr="00876DDE">
              <w:rPr>
                <w:rFonts w:ascii="Times New Roman" w:hAnsi="Times New Roman" w:cs="Times New Roman"/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BC136F" w:rsidRDefault="00BC136F">
            <w:pPr>
              <w:pStyle w:val="a6"/>
              <w:jc w:val="both"/>
              <w:rPr>
                <w:sz w:val="20"/>
              </w:rPr>
            </w:pPr>
            <w:r w:rsidRPr="00876DDE">
              <w:rPr>
                <w:rFonts w:ascii="Times New Roman" w:hAnsi="Times New Roman" w:cs="Times New Roman"/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BC136F" w:rsidTr="004530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b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BC136F" w:rsidRDefault="00BC136F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5" w:rsidRDefault="00BC136F" w:rsidP="004530E5">
            <w:pPr>
              <w:jc w:val="both"/>
              <w:rPr>
                <w:sz w:val="20"/>
                <w:szCs w:val="20"/>
              </w:rPr>
            </w:pPr>
            <w:r w:rsidRPr="0022720E">
              <w:rPr>
                <w:sz w:val="20"/>
                <w:szCs w:val="20"/>
              </w:rPr>
              <w:t xml:space="preserve">Стеклопакет двухкамерный, максимально возможная толщина стеклопакета – 32 </w:t>
            </w:r>
            <w:r w:rsidR="003B2541">
              <w:rPr>
                <w:sz w:val="20"/>
                <w:szCs w:val="20"/>
              </w:rPr>
              <w:t xml:space="preserve">– 36 </w:t>
            </w:r>
            <w:r w:rsidRPr="0022720E">
              <w:rPr>
                <w:sz w:val="20"/>
                <w:szCs w:val="20"/>
              </w:rPr>
              <w:t>мм; количество камер в профиле –</w:t>
            </w:r>
            <w:r w:rsidR="003B2541">
              <w:rPr>
                <w:sz w:val="20"/>
                <w:szCs w:val="20"/>
              </w:rPr>
              <w:t xml:space="preserve"> 3-</w:t>
            </w:r>
            <w:r w:rsidR="00876D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 с</w:t>
            </w:r>
            <w:r w:rsidRPr="0022720E">
              <w:rPr>
                <w:sz w:val="20"/>
                <w:szCs w:val="20"/>
              </w:rPr>
              <w:t>опротивление теплопередаче не ниже-082м2С/ВТ</w:t>
            </w:r>
            <w:r w:rsidR="00876DDE">
              <w:rPr>
                <w:sz w:val="20"/>
                <w:szCs w:val="20"/>
              </w:rPr>
              <w:t xml:space="preserve"> </w:t>
            </w:r>
            <w:r w:rsidRPr="0022720E">
              <w:rPr>
                <w:sz w:val="20"/>
                <w:szCs w:val="20"/>
              </w:rPr>
              <w:t>(без армирования);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22720E">
              <w:rPr>
                <w:sz w:val="20"/>
                <w:szCs w:val="20"/>
                <w:lang w:val="en-US"/>
              </w:rPr>
              <w:t>DM</w:t>
            </w:r>
            <w:proofErr w:type="gramEnd"/>
            <w:r w:rsidRPr="0022720E">
              <w:rPr>
                <w:sz w:val="20"/>
                <w:szCs w:val="20"/>
              </w:rPr>
              <w:t xml:space="preserve">-каучука; стекло толщиной 4 мм с </w:t>
            </w:r>
            <w:proofErr w:type="spellStart"/>
            <w:r w:rsidRPr="0022720E">
              <w:rPr>
                <w:sz w:val="20"/>
                <w:szCs w:val="20"/>
              </w:rPr>
              <w:t>низкоэмиссионным</w:t>
            </w:r>
            <w:proofErr w:type="spellEnd"/>
            <w:r w:rsidRPr="0022720E">
              <w:rPr>
                <w:sz w:val="20"/>
                <w:szCs w:val="20"/>
              </w:rPr>
              <w:t xml:space="preserve"> покрытием, с энергосбережением не ниже класса </w:t>
            </w:r>
            <w:r w:rsidRPr="0022720E">
              <w:rPr>
                <w:sz w:val="20"/>
                <w:szCs w:val="20"/>
                <w:lang w:val="en-US"/>
              </w:rPr>
              <w:t>I</w:t>
            </w:r>
            <w:r w:rsidRPr="0022720E">
              <w:rPr>
                <w:sz w:val="20"/>
                <w:szCs w:val="20"/>
              </w:rPr>
              <w:t xml:space="preserve">1; </w:t>
            </w:r>
            <w:r w:rsidR="004530E5" w:rsidRPr="000A08DD">
              <w:rPr>
                <w:sz w:val="20"/>
                <w:szCs w:val="20"/>
              </w:rPr>
              <w:t xml:space="preserve">внутренняя </w:t>
            </w:r>
            <w:proofErr w:type="spellStart"/>
            <w:r w:rsidR="004530E5" w:rsidRPr="000A08DD">
              <w:rPr>
                <w:sz w:val="20"/>
                <w:szCs w:val="20"/>
              </w:rPr>
              <w:t>расстекловка</w:t>
            </w:r>
            <w:proofErr w:type="spellEnd"/>
            <w:r w:rsidR="004530E5" w:rsidRPr="000A08DD">
              <w:rPr>
                <w:sz w:val="20"/>
                <w:szCs w:val="20"/>
              </w:rPr>
              <w:t xml:space="preserve"> – белая </w:t>
            </w:r>
            <w:proofErr w:type="spellStart"/>
            <w:r w:rsidR="004530E5" w:rsidRPr="000A08DD">
              <w:rPr>
                <w:sz w:val="20"/>
                <w:szCs w:val="20"/>
              </w:rPr>
              <w:t>парогидроизоляция</w:t>
            </w:r>
            <w:proofErr w:type="spellEnd"/>
            <w:r w:rsidR="004530E5" w:rsidRPr="000A08DD">
              <w:rPr>
                <w:sz w:val="20"/>
                <w:szCs w:val="20"/>
              </w:rPr>
              <w:t>, фурнитура регулируемая поворотно, поворотно–отк</w:t>
            </w:r>
            <w:r w:rsidR="004530E5">
              <w:rPr>
                <w:sz w:val="20"/>
                <w:szCs w:val="20"/>
              </w:rPr>
              <w:t>идная, ручка</w:t>
            </w:r>
          </w:p>
          <w:p w:rsidR="00BC136F" w:rsidRDefault="00BC136F" w:rsidP="004530E5">
            <w:pPr>
              <w:jc w:val="both"/>
              <w:rPr>
                <w:sz w:val="20"/>
                <w:szCs w:val="20"/>
              </w:rPr>
            </w:pPr>
            <w:r w:rsidRPr="0022720E">
              <w:rPr>
                <w:sz w:val="20"/>
                <w:szCs w:val="20"/>
              </w:rPr>
              <w:t>Объем выполненных работ, материалов и оборудования должен соответствовать смете. Спецификация на окна должна быть согласована с Заказчиком.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</w:tr>
      <w:tr w:rsidR="00BC136F" w:rsidTr="004530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b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</w:t>
            </w:r>
            <w:r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Pr="00084EC5" w:rsidRDefault="00BC136F">
            <w:pPr>
              <w:pStyle w:val="ConsPlusNormal0"/>
              <w:ind w:firstLine="0"/>
            </w:pPr>
            <w:r w:rsidRPr="00084EC5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</w:t>
            </w:r>
            <w:r w:rsidRPr="00084EC5">
              <w:lastRenderedPageBreak/>
              <w:t xml:space="preserve">деятельности. </w:t>
            </w:r>
          </w:p>
          <w:p w:rsidR="00BC136F" w:rsidRPr="00084EC5" w:rsidRDefault="00BC136F">
            <w:pPr>
              <w:pStyle w:val="a6"/>
              <w:jc w:val="both"/>
              <w:rPr>
                <w:rFonts w:ascii="Times New Roman" w:hAnsi="Times New Roman" w:cs="Times New Roman"/>
                <w:sz w:val="20"/>
              </w:rPr>
            </w:pPr>
            <w:r w:rsidRPr="00084EC5">
              <w:rPr>
                <w:rFonts w:ascii="Times New Roman" w:hAnsi="Times New Roman" w:cs="Times New Roman"/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</w:tr>
      <w:tr w:rsidR="00BC136F" w:rsidTr="004530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b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E5" w:rsidRPr="009573CC" w:rsidRDefault="004530E5" w:rsidP="004530E5">
            <w:pPr>
              <w:pStyle w:val="ConsPlusNormal0"/>
              <w:widowControl/>
              <w:ind w:firstLine="0"/>
              <w:jc w:val="both"/>
            </w:pPr>
            <w:r w:rsidRPr="009573CC"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9573CC">
              <w:t>парогидроизоляционных</w:t>
            </w:r>
            <w:proofErr w:type="spellEnd"/>
            <w:r w:rsidRPr="009573CC">
              <w:t xml:space="preserve"> материалов в соответствии с действующим законодательством. </w:t>
            </w:r>
          </w:p>
          <w:p w:rsidR="00BC136F" w:rsidRDefault="00BC136F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BC136F" w:rsidRPr="003B2541" w:rsidRDefault="00BC136F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приемки в </w:t>
            </w:r>
            <w:r w:rsidRPr="003B2541">
              <w:rPr>
                <w:rFonts w:ascii="Times New Roman" w:hAnsi="Times New Roman" w:cs="Times New Roman"/>
              </w:rPr>
              <w:t>установленном порядке результата работ.</w:t>
            </w:r>
          </w:p>
          <w:p w:rsidR="003B2541" w:rsidRPr="003B2541" w:rsidRDefault="00BC136F" w:rsidP="003B2541">
            <w:pPr>
              <w:pStyle w:val="a6"/>
              <w:jc w:val="both"/>
              <w:rPr>
                <w:rFonts w:ascii="Times New Roman" w:hAnsi="Times New Roman" w:cs="Times New Roman"/>
                <w:sz w:val="20"/>
              </w:rPr>
            </w:pPr>
            <w:r w:rsidRPr="003B2541">
              <w:rPr>
                <w:rFonts w:ascii="Times New Roman" w:hAnsi="Times New Roman" w:cs="Times New Roman"/>
                <w:sz w:val="20"/>
              </w:rPr>
              <w:t xml:space="preserve">Работы </w:t>
            </w:r>
            <w:r w:rsidR="008F7268" w:rsidRPr="003B2541">
              <w:rPr>
                <w:rFonts w:ascii="Times New Roman" w:hAnsi="Times New Roman" w:cs="Times New Roman"/>
                <w:sz w:val="20"/>
              </w:rPr>
              <w:t>в</w:t>
            </w:r>
            <w:r w:rsidR="008F7268" w:rsidRPr="003B2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ыполнить в срок и в полном объеме </w:t>
            </w:r>
            <w:r w:rsidRPr="003B2541">
              <w:rPr>
                <w:rFonts w:ascii="Times New Roman" w:hAnsi="Times New Roman" w:cs="Times New Roman"/>
                <w:sz w:val="20"/>
              </w:rPr>
              <w:t>в соответствии с проектом муниципального контракта и локальной сметой.</w:t>
            </w:r>
          </w:p>
          <w:p w:rsidR="003B2541" w:rsidRPr="003B2541" w:rsidRDefault="008F7268" w:rsidP="003B254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2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вести по гибкому графику в работающем учреждении по согласованию с руководством.</w:t>
            </w:r>
          </w:p>
          <w:p w:rsidR="008F7268" w:rsidRPr="003B2541" w:rsidRDefault="008F7268" w:rsidP="003B2541">
            <w:pPr>
              <w:pStyle w:val="a6"/>
              <w:jc w:val="both"/>
              <w:rPr>
                <w:sz w:val="20"/>
              </w:rPr>
            </w:pPr>
            <w:r w:rsidRPr="003B2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время выполнения работ осуществлять</w:t>
            </w: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(в том числе демонтированные окна).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36F" w:rsidRDefault="00BC136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30E5" w:rsidRPr="00B4404B" w:rsidRDefault="004530E5" w:rsidP="004530E5">
      <w:pPr>
        <w:pStyle w:val="a6"/>
        <w:jc w:val="both"/>
        <w:rPr>
          <w:rFonts w:ascii="Times New Roman" w:hAnsi="Times New Roman" w:cs="Times New Roman"/>
          <w:sz w:val="20"/>
        </w:rPr>
      </w:pPr>
      <w:r w:rsidRPr="00B4404B">
        <w:rPr>
          <w:rFonts w:ascii="Times New Roman" w:hAnsi="Times New Roman" w:cs="Times New Roman"/>
          <w:b/>
          <w:sz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BC136F" w:rsidRDefault="00BC136F" w:rsidP="004530E5">
      <w:pPr>
        <w:rPr>
          <w:sz w:val="22"/>
          <w:szCs w:val="22"/>
        </w:rPr>
      </w:pPr>
    </w:p>
    <w:p w:rsidR="00084EC5" w:rsidRDefault="00084EC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C136F" w:rsidRDefault="00BC136F" w:rsidP="00BC136F">
      <w:pPr>
        <w:ind w:firstLine="720"/>
        <w:jc w:val="center"/>
        <w:rPr>
          <w:b/>
        </w:rPr>
      </w:pPr>
      <w:r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BC136F" w:rsidRDefault="00BC136F" w:rsidP="00BC136F">
      <w:pPr>
        <w:ind w:firstLine="720"/>
        <w:jc w:val="center"/>
        <w:rPr>
          <w:b/>
        </w:rPr>
      </w:pPr>
      <w:r>
        <w:rPr>
          <w:b/>
        </w:rPr>
        <w:t>субъекты малого предпринимательства.</w:t>
      </w:r>
    </w:p>
    <w:p w:rsidR="00BC136F" w:rsidRDefault="00BC136F" w:rsidP="00BC136F">
      <w:pPr>
        <w:ind w:firstLine="720"/>
        <w:jc w:val="both"/>
      </w:pPr>
      <w:bookmarkStart w:id="0" w:name="sub_2"/>
      <w:proofErr w:type="gramStart"/>
      <w: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C136F" w:rsidRDefault="00BC136F" w:rsidP="00BC136F">
      <w:pPr>
        <w:ind w:firstLine="720"/>
        <w:jc w:val="both"/>
      </w:pPr>
      <w:bookmarkStart w:id="1" w:name="sub_21"/>
      <w:bookmarkEnd w:id="0"/>
      <w:proofErr w:type="gramStart"/>
      <w: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C136F" w:rsidRDefault="00BC136F" w:rsidP="00BC136F">
      <w:pPr>
        <w:ind w:firstLine="720"/>
        <w:jc w:val="both"/>
      </w:pPr>
      <w:bookmarkStart w:id="2" w:name="sub_22"/>
      <w:bookmarkEnd w:id="1"/>
      <w: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C136F" w:rsidRDefault="00BC136F" w:rsidP="00BC136F">
      <w:pPr>
        <w:ind w:firstLine="720"/>
        <w:jc w:val="both"/>
      </w:pPr>
      <w: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C136F" w:rsidRDefault="00BC136F" w:rsidP="00BC136F">
      <w:pPr>
        <w:pStyle w:val="ConsPlusNormal0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>
        <w:rPr>
          <w:sz w:val="24"/>
          <w:szCs w:val="24"/>
        </w:rPr>
        <w:t>микропредприятий</w:t>
      </w:r>
      <w:proofErr w:type="spellEnd"/>
      <w:r>
        <w:rPr>
          <w:sz w:val="24"/>
          <w:szCs w:val="24"/>
        </w:rPr>
        <w:t xml:space="preserve"> и 400,0 </w:t>
      </w:r>
      <w:proofErr w:type="spellStart"/>
      <w:r>
        <w:rPr>
          <w:sz w:val="24"/>
          <w:szCs w:val="24"/>
        </w:rPr>
        <w:t>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 xml:space="preserve"> для малых предприятий. </w:t>
      </w:r>
      <w:bookmarkEnd w:id="3"/>
    </w:p>
    <w:p w:rsidR="00BC136F" w:rsidRDefault="00BC136F" w:rsidP="00BC136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C136F" w:rsidRDefault="00BC136F" w:rsidP="00BC136F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C136F" w:rsidRDefault="00BC136F" w:rsidP="00BC136F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C136F" w:rsidRDefault="00BC136F" w:rsidP="00BC136F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C136F" w:rsidRDefault="00BC136F" w:rsidP="00BC13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>
        <w:rPr>
          <w:bCs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BC136F" w:rsidRDefault="00BC136F" w:rsidP="00BC136F">
      <w:pPr>
        <w:ind w:firstLine="720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C136F" w:rsidRDefault="00BC136F" w:rsidP="00BC136F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C136F" w:rsidRDefault="00BC136F" w:rsidP="00BC136F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C136F" w:rsidRDefault="00BC136F" w:rsidP="00BC136F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C136F" w:rsidRDefault="00BC136F" w:rsidP="00BC136F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C136F" w:rsidRDefault="00BC136F" w:rsidP="00BC136F">
      <w:pPr>
        <w:ind w:left="5664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№ _____________</w:t>
      </w:r>
    </w:p>
    <w:p w:rsidR="00BC136F" w:rsidRDefault="00BC136F" w:rsidP="00BC136F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BC136F" w:rsidRDefault="00BC136F" w:rsidP="00BC136F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BC136F" w:rsidRDefault="00BC136F" w:rsidP="00BC136F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084EC5">
        <w:rPr>
          <w:sz w:val="22"/>
          <w:szCs w:val="22"/>
        </w:rPr>
        <w:t>25.07.</w:t>
      </w:r>
      <w:r>
        <w:rPr>
          <w:sz w:val="22"/>
          <w:szCs w:val="22"/>
        </w:rPr>
        <w:t>.2013</w:t>
      </w:r>
    </w:p>
    <w:p w:rsidR="00BC136F" w:rsidRDefault="00BC136F" w:rsidP="00BC136F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084EC5">
        <w:rPr>
          <w:sz w:val="22"/>
          <w:szCs w:val="22"/>
        </w:rPr>
        <w:t>413</w:t>
      </w:r>
    </w:p>
    <w:p w:rsidR="00BC136F" w:rsidRDefault="00BC136F" w:rsidP="00BC136F">
      <w:pPr>
        <w:jc w:val="center"/>
      </w:pPr>
      <w:r>
        <w:t>КОТИРОВОЧНАЯ ЗАЯВКА</w:t>
      </w:r>
    </w:p>
    <w:p w:rsidR="00BC136F" w:rsidRDefault="00BC136F" w:rsidP="00BC136F">
      <w:pPr>
        <w:jc w:val="right"/>
      </w:pPr>
      <w: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</w:p>
    <w:p w:rsidR="00BC136F" w:rsidRDefault="00BC136F" w:rsidP="00BC136F">
      <w:pPr>
        <w:jc w:val="center"/>
      </w:pPr>
      <w: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BC136F" w:rsidTr="00BC136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C136F" w:rsidRDefault="00BC136F"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фамилия, имя, отчество </w:t>
            </w:r>
          </w:p>
          <w:p w:rsidR="00BC136F" w:rsidRDefault="00BC136F"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C136F" w:rsidRDefault="00BC136F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C136F" w:rsidRDefault="00BC136F">
            <w:pPr>
              <w:pStyle w:val="ConsPlusNormal0"/>
              <w:ind w:firstLine="0"/>
              <w:rPr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C136F" w:rsidRDefault="00BC136F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</w:tr>
      <w:tr w:rsidR="00BC136F" w:rsidTr="00BC136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136F" w:rsidRDefault="00BC136F">
            <w:pPr>
              <w:jc w:val="both"/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36F" w:rsidRDefault="00BC136F"/>
        </w:tc>
      </w:tr>
      <w:tr w:rsidR="00BC136F" w:rsidTr="00BC136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136F" w:rsidRDefault="00BC136F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36F" w:rsidRDefault="00BC136F"/>
        </w:tc>
      </w:tr>
    </w:tbl>
    <w:p w:rsidR="00BC136F" w:rsidRDefault="00BC136F" w:rsidP="00BC136F">
      <w:pPr>
        <w:jc w:val="center"/>
      </w:pPr>
    </w:p>
    <w:p w:rsidR="00BC136F" w:rsidRDefault="00BC136F" w:rsidP="00BC136F">
      <w:pPr>
        <w:jc w:val="center"/>
      </w:pPr>
      <w:r>
        <w:t>Предложение участника размещения заказа.</w:t>
      </w:r>
    </w:p>
    <w:p w:rsidR="00BC136F" w:rsidRDefault="00BC136F" w:rsidP="00BC136F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BC136F" w:rsidTr="00BC136F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ind w:left="-70" w:firstLine="70"/>
              <w:jc w:val="center"/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jc w:val="center"/>
            </w:pPr>
            <w:r>
              <w:rPr>
                <w:sz w:val="22"/>
                <w:szCs w:val="22"/>
              </w:rPr>
              <w:t>Цена контракта,</w:t>
            </w:r>
          </w:p>
          <w:p w:rsidR="00BC136F" w:rsidRDefault="00BC136F">
            <w:pPr>
              <w:jc w:val="center"/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jc w:val="center"/>
            </w:pPr>
            <w:r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C136F" w:rsidTr="00BC136F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3B2541">
            <w:r>
              <w:rPr>
                <w:sz w:val="22"/>
                <w:szCs w:val="22"/>
              </w:rPr>
              <w:t>Замена оконных блоков</w:t>
            </w:r>
            <w:r w:rsidR="00BC136F">
              <w:rPr>
                <w:sz w:val="22"/>
                <w:szCs w:val="22"/>
              </w:rPr>
              <w:t xml:space="preserve"> (ремонтные работы) МБДОУ «Детский сад  комбинированного вида № 167»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6F" w:rsidRDefault="00BC136F"/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6F" w:rsidRDefault="00BC136F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C136F" w:rsidRDefault="00BC136F" w:rsidP="00BC136F">
      <w:pPr>
        <w:pStyle w:val="ConsPlusNormal0"/>
        <w:widowControl/>
        <w:ind w:firstLine="0"/>
        <w:jc w:val="both"/>
        <w:rPr>
          <w:sz w:val="24"/>
          <w:szCs w:val="24"/>
        </w:rPr>
      </w:pPr>
    </w:p>
    <w:p w:rsidR="00BC136F" w:rsidRDefault="00BC136F" w:rsidP="00BC136F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Цена договора /контракта _____________________________________________руб., </w:t>
      </w:r>
    </w:p>
    <w:p w:rsidR="00BC136F" w:rsidRDefault="00BC136F" w:rsidP="00BC136F">
      <w:pPr>
        <w:pStyle w:val="ConsPlusNormal0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BC136F" w:rsidRDefault="00BC136F" w:rsidP="00BC136F">
      <w:pPr>
        <w:pStyle w:val="ConsPlusNormal0"/>
        <w:widowControl/>
        <w:ind w:firstLine="0"/>
        <w:jc w:val="both"/>
        <w:rPr>
          <w:sz w:val="16"/>
          <w:szCs w:val="16"/>
        </w:rPr>
      </w:pPr>
    </w:p>
    <w:p w:rsidR="00BC136F" w:rsidRDefault="00BC136F" w:rsidP="00BC136F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т.ч. НДС___________________.</w:t>
      </w:r>
    </w:p>
    <w:p w:rsidR="00BC136F" w:rsidRDefault="00BC136F" w:rsidP="00BC136F">
      <w:pPr>
        <w:jc w:val="both"/>
        <w:rPr>
          <w:b/>
        </w:rPr>
      </w:pPr>
    </w:p>
    <w:p w:rsidR="00BC136F" w:rsidRDefault="00BC136F" w:rsidP="00BC136F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C136F" w:rsidRDefault="00BC136F" w:rsidP="00BC136F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BC136F" w:rsidRDefault="00BC136F" w:rsidP="00BC136F">
      <w:pPr>
        <w:pStyle w:val="ConsPlusNormal0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условия </w:t>
      </w:r>
    </w:p>
    <w:p w:rsidR="00BC136F" w:rsidRDefault="00BC136F" w:rsidP="00BC136F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C136F" w:rsidRDefault="00BC136F" w:rsidP="00BC136F">
      <w:pPr>
        <w:pStyle w:val="ConsPlusNormal0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BC136F" w:rsidRDefault="00BC136F" w:rsidP="00BC136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C136F" w:rsidRDefault="00BC136F" w:rsidP="00BC136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C136F" w:rsidRDefault="00BC136F" w:rsidP="00BC1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C136F" w:rsidRDefault="00BC136F" w:rsidP="00BC1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136F" w:rsidRDefault="00BC136F" w:rsidP="00BC1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C136F" w:rsidRDefault="00BC136F" w:rsidP="00BC136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C136F" w:rsidRDefault="00BC136F" w:rsidP="00BC1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084EC5" w:rsidRDefault="00084EC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C136F" w:rsidRDefault="00BC136F" w:rsidP="00BC136F">
      <w:pPr>
        <w:jc w:val="right"/>
        <w:rPr>
          <w:sz w:val="22"/>
          <w:szCs w:val="22"/>
        </w:rPr>
      </w:pPr>
    </w:p>
    <w:p w:rsidR="00BC136F" w:rsidRDefault="00BC136F" w:rsidP="00BC136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BC136F" w:rsidRDefault="00BC136F" w:rsidP="00BC136F">
      <w:pPr>
        <w:jc w:val="center"/>
        <w:rPr>
          <w:b/>
          <w:bCs/>
          <w:sz w:val="22"/>
          <w:szCs w:val="22"/>
        </w:rPr>
      </w:pPr>
    </w:p>
    <w:p w:rsidR="00BC136F" w:rsidRDefault="00BC136F" w:rsidP="00BC136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BC136F" w:rsidRDefault="00BC136F" w:rsidP="00BC136F">
      <w:r>
        <w:t xml:space="preserve">г. Иваново                                                                                       «___» __________ 2013 года </w:t>
      </w:r>
    </w:p>
    <w:p w:rsidR="00BC136F" w:rsidRDefault="00BC136F" w:rsidP="00BC136F">
      <w:pPr>
        <w:rPr>
          <w:sz w:val="22"/>
          <w:szCs w:val="22"/>
        </w:rPr>
      </w:pPr>
    </w:p>
    <w:p w:rsidR="00BC136F" w:rsidRDefault="00BC136F" w:rsidP="00BC136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№167» , именуемый в дальнейшем «Заказчик», в лице заведующего Кочетковой Татьяны Федоровны,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</w:t>
      </w:r>
      <w:r w:rsidR="00084EC5">
        <w:rPr>
          <w:sz w:val="22"/>
          <w:szCs w:val="22"/>
        </w:rPr>
        <w:t>___________</w:t>
      </w:r>
      <w:bookmarkStart w:id="4" w:name="_GoBack"/>
      <w:bookmarkEnd w:id="4"/>
      <w:r>
        <w:rPr>
          <w:sz w:val="22"/>
          <w:szCs w:val="22"/>
        </w:rPr>
        <w:t xml:space="preserve"> 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BC136F" w:rsidRDefault="00BC136F" w:rsidP="00BC136F">
      <w:pPr>
        <w:jc w:val="both"/>
      </w:pPr>
      <w:r>
        <w:t xml:space="preserve"> 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</w:t>
      </w:r>
      <w:r w:rsidR="003B2541" w:rsidRPr="003B2541">
        <w:rPr>
          <w:b/>
          <w:sz w:val="22"/>
          <w:szCs w:val="22"/>
        </w:rPr>
        <w:t>замену оконных блоков</w:t>
      </w:r>
      <w:r w:rsidR="003B2541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(ремонтные работы)</w:t>
      </w:r>
      <w:r>
        <w:rPr>
          <w:sz w:val="22"/>
          <w:szCs w:val="22"/>
        </w:rPr>
        <w:t xml:space="preserve"> по адресу: г. Иваново, пр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троителей, 42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C136F" w:rsidRDefault="00BC136F" w:rsidP="00BC136F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в течение 2</w:t>
      </w:r>
      <w:r w:rsidR="003B2541">
        <w:rPr>
          <w:sz w:val="22"/>
          <w:szCs w:val="22"/>
        </w:rPr>
        <w:t>0</w:t>
      </w:r>
      <w:r>
        <w:rPr>
          <w:sz w:val="22"/>
          <w:szCs w:val="22"/>
        </w:rPr>
        <w:t xml:space="preserve"> календарных дней со дня подписания контракта</w:t>
      </w:r>
    </w:p>
    <w:p w:rsidR="00BC136F" w:rsidRDefault="00BC136F" w:rsidP="00BC136F">
      <w:pPr>
        <w:jc w:val="both"/>
      </w:pP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BC136F" w:rsidRDefault="00BC136F" w:rsidP="00BC136F">
      <w:r>
        <w:rPr>
          <w:sz w:val="22"/>
          <w:szCs w:val="22"/>
        </w:rPr>
        <w:t xml:space="preserve">2.1. Цена контракта составляет  </w:t>
      </w:r>
      <w:r w:rsidRPr="003B2541">
        <w:rPr>
          <w:sz w:val="22"/>
          <w:szCs w:val="22"/>
          <w:u w:val="single"/>
        </w:rPr>
        <w:t>______________</w:t>
      </w:r>
      <w:r w:rsidR="003B2541" w:rsidRPr="003B2541">
        <w:rPr>
          <w:sz w:val="22"/>
          <w:szCs w:val="22"/>
          <w:u w:val="single"/>
        </w:rPr>
        <w:t>_</w:t>
      </w:r>
      <w:r>
        <w:rPr>
          <w:sz w:val="22"/>
          <w:szCs w:val="22"/>
        </w:rPr>
        <w:t xml:space="preserve">руб., 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C136F" w:rsidRDefault="00BC136F" w:rsidP="00BC136F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C136F" w:rsidRDefault="00BC136F" w:rsidP="00BC136F">
      <w:pPr>
        <w:jc w:val="both"/>
      </w:pP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 ПОДРЯДЧИК обязан: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C136F" w:rsidRDefault="00BC136F" w:rsidP="00BC136F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3.2. ЗАКАЗЧИК обязан: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 ЗАКАЗЧИК имеет право: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lastRenderedPageBreak/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C136F" w:rsidRDefault="00BC136F" w:rsidP="00BC136F">
      <w:pPr>
        <w:jc w:val="both"/>
      </w:pPr>
    </w:p>
    <w:p w:rsidR="00BC136F" w:rsidRDefault="00BC136F" w:rsidP="00BC136F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C136F" w:rsidRDefault="00BC136F" w:rsidP="00BC136F">
      <w:pPr>
        <w:jc w:val="both"/>
      </w:pPr>
      <w:r>
        <w:rPr>
          <w:sz w:val="22"/>
          <w:szCs w:val="22"/>
        </w:rPr>
        <w:lastRenderedPageBreak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C136F" w:rsidRDefault="00BC136F" w:rsidP="00BC136F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C136F" w:rsidRDefault="00BC136F" w:rsidP="00BC136F">
      <w:pPr>
        <w:jc w:val="both"/>
      </w:pPr>
    </w:p>
    <w:p w:rsidR="00BC136F" w:rsidRDefault="00BC136F" w:rsidP="00BC136F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BC136F" w:rsidRDefault="00BC136F" w:rsidP="00BC136F"/>
    <w:p w:rsidR="00BC136F" w:rsidRDefault="00BC136F" w:rsidP="00BC136F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 xml:space="preserve">Муниципальное бюджетное дошкольное образовательное учреждение «Детский сад комбинированного вида  №167» </w:t>
      </w:r>
    </w:p>
    <w:p w:rsidR="00BC136F" w:rsidRDefault="00BC136F" w:rsidP="00BC136F">
      <w:pPr>
        <w:rPr>
          <w:sz w:val="22"/>
          <w:szCs w:val="22"/>
        </w:rPr>
      </w:pPr>
      <w:r>
        <w:t>Адрес:</w:t>
      </w:r>
      <w:r w:rsidR="003B2541">
        <w:t xml:space="preserve">153038 </w:t>
      </w:r>
      <w:r>
        <w:t xml:space="preserve"> </w:t>
      </w:r>
      <w:r>
        <w:rPr>
          <w:sz w:val="22"/>
          <w:szCs w:val="22"/>
        </w:rPr>
        <w:t>г. Иваново, пр. Строителей, 42</w:t>
      </w:r>
    </w:p>
    <w:p w:rsidR="00BC136F" w:rsidRDefault="00BC136F" w:rsidP="00BC136F">
      <w:r>
        <w:rPr>
          <w:sz w:val="22"/>
          <w:szCs w:val="22"/>
        </w:rPr>
        <w:t>ИНН 3</w:t>
      </w:r>
      <w:r>
        <w:t>702005982</w:t>
      </w:r>
    </w:p>
    <w:p w:rsidR="00BC136F" w:rsidRDefault="00BC136F" w:rsidP="00BC136F">
      <w:pPr>
        <w:ind w:left="5070" w:hanging="5070"/>
      </w:pPr>
      <w:r>
        <w:t xml:space="preserve">КПП    370201001                                                         </w:t>
      </w:r>
    </w:p>
    <w:p w:rsidR="00BC136F" w:rsidRDefault="00BC136F" w:rsidP="00BC136F">
      <w:r>
        <w:t>Заведующий _______________________ Т.Ф.Кочеткова</w:t>
      </w:r>
    </w:p>
    <w:p w:rsidR="00BC136F" w:rsidRDefault="00BC136F" w:rsidP="00BC136F"/>
    <w:p w:rsidR="00BC136F" w:rsidRDefault="00BC136F" w:rsidP="00BC136F">
      <w:r>
        <w:rPr>
          <w:b/>
          <w:bCs/>
          <w:sz w:val="22"/>
          <w:szCs w:val="22"/>
        </w:rPr>
        <w:t>Поставщик:</w:t>
      </w:r>
    </w:p>
    <w:p w:rsidR="00BC136F" w:rsidRDefault="00BC136F" w:rsidP="00BC136F"/>
    <w:p w:rsidR="00F67CAA" w:rsidRDefault="00BC136F" w:rsidP="00BC136F"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67CAA" w:rsidSect="004530E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36F"/>
    <w:rsid w:val="00057F1C"/>
    <w:rsid w:val="00084EC5"/>
    <w:rsid w:val="001C50CD"/>
    <w:rsid w:val="003B2541"/>
    <w:rsid w:val="004530E5"/>
    <w:rsid w:val="00876DDE"/>
    <w:rsid w:val="00877B50"/>
    <w:rsid w:val="008F7268"/>
    <w:rsid w:val="00BC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136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C136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BC136F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BC136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C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C13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C13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C13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C13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C1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BC136F"/>
  </w:style>
  <w:style w:type="paragraph" w:styleId="a8">
    <w:name w:val="Balloon Text"/>
    <w:basedOn w:val="a"/>
    <w:link w:val="a9"/>
    <w:uiPriority w:val="99"/>
    <w:semiHidden/>
    <w:unhideWhenUsed/>
    <w:rsid w:val="00BC136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C1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3963</Words>
  <Characters>22594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Витальевна Сергеева</cp:lastModifiedBy>
  <cp:revision>2</cp:revision>
  <dcterms:created xsi:type="dcterms:W3CDTF">2013-07-25T09:12:00Z</dcterms:created>
  <dcterms:modified xsi:type="dcterms:W3CDTF">2013-07-25T09:12:00Z</dcterms:modified>
</cp:coreProperties>
</file>