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07" w:rsidRDefault="00673607" w:rsidP="00673607">
      <w:pPr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673607" w:rsidRPr="00AF6D94" w:rsidRDefault="00673607" w:rsidP="00673607">
      <w:pPr>
        <w:jc w:val="right"/>
        <w:rPr>
          <w:sz w:val="22"/>
          <w:szCs w:val="22"/>
        </w:rPr>
      </w:pPr>
    </w:p>
    <w:p w:rsidR="00673607" w:rsidRPr="00673607" w:rsidRDefault="00673607" w:rsidP="00673607">
      <w:pPr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>Дата:</w:t>
      </w:r>
      <w:r w:rsidRPr="00430756">
        <w:rPr>
          <w:sz w:val="22"/>
          <w:szCs w:val="22"/>
        </w:rPr>
        <w:t xml:space="preserve"> 28</w:t>
      </w:r>
      <w:r>
        <w:rPr>
          <w:sz w:val="22"/>
          <w:szCs w:val="22"/>
        </w:rPr>
        <w:t>.10.2013</w:t>
      </w:r>
    </w:p>
    <w:p w:rsidR="00673607" w:rsidRPr="001136A9" w:rsidRDefault="00673607" w:rsidP="00673607">
      <w:p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574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673607" w:rsidRPr="00200F1B" w:rsidTr="00193D51">
        <w:tc>
          <w:tcPr>
            <w:tcW w:w="1978" w:type="pct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Муниципальное  бюджетное образовательное учреждение общеобразовательный лицей  № </w:t>
            </w:r>
            <w:r>
              <w:rPr>
                <w:sz w:val="22"/>
                <w:szCs w:val="22"/>
              </w:rPr>
              <w:t>22</w:t>
            </w:r>
          </w:p>
        </w:tc>
      </w:tr>
      <w:tr w:rsidR="00673607" w:rsidRPr="00200F1B" w:rsidTr="00193D51">
        <w:tc>
          <w:tcPr>
            <w:tcW w:w="1978" w:type="pct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153025</w:t>
            </w:r>
            <w:r w:rsidR="00430756">
              <w:rPr>
                <w:sz w:val="22"/>
                <w:szCs w:val="22"/>
              </w:rPr>
              <w:t>,</w:t>
            </w:r>
            <w:bookmarkStart w:id="0" w:name="_GoBack"/>
            <w:bookmarkEnd w:id="0"/>
            <w:r w:rsidRPr="00200F1B">
              <w:rPr>
                <w:sz w:val="22"/>
                <w:szCs w:val="22"/>
              </w:rPr>
              <w:t xml:space="preserve"> г. Иваново, ул. </w:t>
            </w:r>
            <w:r>
              <w:rPr>
                <w:sz w:val="22"/>
                <w:szCs w:val="22"/>
              </w:rPr>
              <w:t>Академика Мальцева, д.36</w:t>
            </w:r>
          </w:p>
        </w:tc>
      </w:tr>
      <w:tr w:rsidR="00673607" w:rsidRPr="00200F1B" w:rsidTr="00193D51">
        <w:tc>
          <w:tcPr>
            <w:tcW w:w="1978" w:type="pct"/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673607" w:rsidRPr="00754DFC" w:rsidRDefault="00673607" w:rsidP="00193D5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(4932) 42-14-58, 37-34-15</w:t>
            </w:r>
          </w:p>
        </w:tc>
      </w:tr>
      <w:tr w:rsidR="00673607" w:rsidRPr="00200F1B" w:rsidTr="00193D51">
        <w:tc>
          <w:tcPr>
            <w:tcW w:w="1978" w:type="pct"/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673607" w:rsidRPr="00200F1B" w:rsidRDefault="00673607" w:rsidP="00193D51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00F1B">
                <w:rPr>
                  <w:sz w:val="22"/>
                  <w:szCs w:val="22"/>
                </w:rPr>
                <w:t>153000, г</w:t>
              </w:r>
            </w:smartTag>
            <w:r w:rsidRPr="00200F1B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673607" w:rsidRPr="00200F1B" w:rsidRDefault="00673607" w:rsidP="00673607">
      <w:pPr>
        <w:pStyle w:val="a6"/>
        <w:rPr>
          <w:rFonts w:ascii="Times New Roman" w:hAnsi="Times New Roman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696"/>
        <w:gridCol w:w="3060"/>
        <w:gridCol w:w="1696"/>
        <w:gridCol w:w="1911"/>
      </w:tblGrid>
      <w:tr w:rsidR="00673607" w:rsidRPr="00200F1B" w:rsidTr="00673607">
        <w:trPr>
          <w:trHeight w:val="2480"/>
        </w:trPr>
        <w:tc>
          <w:tcPr>
            <w:tcW w:w="799" w:type="pct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388" w:type="pct"/>
            <w:gridSpan w:val="2"/>
            <w:vAlign w:val="center"/>
          </w:tcPr>
          <w:p w:rsidR="00673607" w:rsidRPr="000B5BE2" w:rsidRDefault="00673607" w:rsidP="00193D51">
            <w:pPr>
              <w:pStyle w:val="a6"/>
              <w:rPr>
                <w:rFonts w:ascii="Times New Roman" w:hAnsi="Times New Roman"/>
              </w:rPr>
            </w:pPr>
          </w:p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52" w:type="pct"/>
            <w:vAlign w:val="center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  <w:bCs/>
              </w:rPr>
            </w:pPr>
            <w:r w:rsidRPr="000B5BE2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961" w:type="pct"/>
          </w:tcPr>
          <w:p w:rsidR="00673607" w:rsidRPr="000B5BE2" w:rsidRDefault="00673607" w:rsidP="00193D51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0B5BE2">
              <w:rPr>
                <w:rFonts w:ascii="Times New Roman" w:hAnsi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73607" w:rsidRPr="00200F1B" w:rsidTr="00673607">
        <w:trPr>
          <w:trHeight w:val="2661"/>
        </w:trPr>
        <w:tc>
          <w:tcPr>
            <w:tcW w:w="799" w:type="pct"/>
            <w:vMerge w:val="restart"/>
          </w:tcPr>
          <w:p w:rsidR="00673607" w:rsidRPr="00200F1B" w:rsidRDefault="00673607" w:rsidP="00193D51">
            <w:pPr>
              <w:jc w:val="center"/>
              <w:rPr>
                <w:b/>
                <w:sz w:val="22"/>
                <w:szCs w:val="22"/>
              </w:rPr>
            </w:pPr>
            <w:r w:rsidRPr="003E668D">
              <w:rPr>
                <w:sz w:val="22"/>
                <w:szCs w:val="22"/>
              </w:rPr>
              <w:t xml:space="preserve">Устройство пандуса, расширение (адаптация) дверных проемов входа,  ремонт (адаптация) туалета с целью создания </w:t>
            </w:r>
            <w:proofErr w:type="spellStart"/>
            <w:r w:rsidRPr="003E668D">
              <w:rPr>
                <w:sz w:val="22"/>
                <w:szCs w:val="22"/>
              </w:rPr>
              <w:t>безбарьерной</w:t>
            </w:r>
            <w:proofErr w:type="spellEnd"/>
            <w:r w:rsidRPr="003E668D">
              <w:rPr>
                <w:sz w:val="22"/>
                <w:szCs w:val="22"/>
              </w:rPr>
              <w:t xml:space="preserve"> среды для обучения детей-инвалидов</w:t>
            </w: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к качеству товаров, работ, услуг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Работы должны быть выполнены в соответствии с СНИП и проектно-сметной документацией.  Мате</w:t>
            </w:r>
            <w:r>
              <w:rPr>
                <w:sz w:val="22"/>
                <w:szCs w:val="22"/>
              </w:rPr>
              <w:t>риалы, используемые при выполнении работ должны соответствовать стандартам и техниче</w:t>
            </w:r>
            <w:r w:rsidRPr="00575883">
              <w:rPr>
                <w:sz w:val="22"/>
                <w:szCs w:val="22"/>
              </w:rPr>
              <w:t xml:space="preserve">ским  условиям, иметь сертификаты или иные документы, удостоверяющие их качество. Качество товара должно соответствовать ГОСТам и СанПиНам, действующим в отношении данного вида работ. Отделочные материалы должны соответствовать техническим условиям и </w:t>
            </w:r>
            <w:r>
              <w:rPr>
                <w:sz w:val="22"/>
                <w:szCs w:val="22"/>
              </w:rPr>
              <w:t>иметь соответствующие сертифика</w:t>
            </w:r>
            <w:r w:rsidRPr="00575883">
              <w:rPr>
                <w:sz w:val="22"/>
                <w:szCs w:val="22"/>
              </w:rPr>
              <w:t>ты, паспорта или иные документы, удостоверяющие качество товара.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 наличие серти</w:t>
            </w:r>
            <w:r w:rsidRPr="00575883">
              <w:rPr>
                <w:sz w:val="22"/>
                <w:szCs w:val="22"/>
              </w:rPr>
              <w:t>фикатов: пожарной безопасности, качества, гигиеничес</w:t>
            </w:r>
            <w:r>
              <w:rPr>
                <w:sz w:val="22"/>
                <w:szCs w:val="22"/>
              </w:rPr>
              <w:t>кого на используемый мате</w:t>
            </w:r>
            <w:r w:rsidRPr="00575883">
              <w:rPr>
                <w:sz w:val="22"/>
                <w:szCs w:val="22"/>
              </w:rPr>
              <w:t>риал.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Объем выполненных работ, материалы должны соответствовать смете. 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</w:p>
        </w:tc>
        <w:tc>
          <w:tcPr>
            <w:tcW w:w="852" w:type="pct"/>
            <w:vMerge w:val="restart"/>
          </w:tcPr>
          <w:p w:rsidR="00673607" w:rsidRPr="00200F1B" w:rsidRDefault="00673607" w:rsidP="00673607">
            <w:pPr>
              <w:ind w:left="108" w:right="150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проектно-сметной документацией</w:t>
            </w:r>
          </w:p>
        </w:tc>
        <w:tc>
          <w:tcPr>
            <w:tcW w:w="961" w:type="pct"/>
            <w:vMerge w:val="restart"/>
          </w:tcPr>
          <w:p w:rsidR="00673607" w:rsidRPr="00200F1B" w:rsidRDefault="00673607" w:rsidP="00193D51">
            <w:pPr>
              <w:ind w:left="108" w:right="150"/>
              <w:jc w:val="center"/>
              <w:rPr>
                <w:color w:val="000000"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проектно-сметной документацией</w:t>
            </w:r>
          </w:p>
        </w:tc>
      </w:tr>
      <w:tr w:rsidR="00673607" w:rsidRPr="00200F1B" w:rsidTr="00673607">
        <w:tc>
          <w:tcPr>
            <w:tcW w:w="1590" w:type="dxa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Технические характеристики </w:t>
            </w:r>
            <w:r w:rsidRPr="00575883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lastRenderedPageBreak/>
              <w:t xml:space="preserve">Ремонтные работы (устройство пандуса, </w:t>
            </w:r>
            <w:r w:rsidRPr="00575883">
              <w:rPr>
                <w:sz w:val="22"/>
                <w:szCs w:val="22"/>
              </w:rPr>
              <w:lastRenderedPageBreak/>
              <w:t xml:space="preserve">расширение дверных проемов входа, ремонт туалета с целью создания </w:t>
            </w:r>
            <w:proofErr w:type="spellStart"/>
            <w:r w:rsidRPr="00575883">
              <w:rPr>
                <w:sz w:val="22"/>
                <w:szCs w:val="22"/>
              </w:rPr>
              <w:t>безбарьерной</w:t>
            </w:r>
            <w:proofErr w:type="spellEnd"/>
            <w:r w:rsidRPr="00575883">
              <w:rPr>
                <w:sz w:val="22"/>
                <w:szCs w:val="22"/>
              </w:rPr>
              <w:t xml:space="preserve"> среды для обучения детей-инвалидов в лицее №</w:t>
            </w:r>
            <w:r>
              <w:rPr>
                <w:sz w:val="22"/>
                <w:szCs w:val="22"/>
              </w:rPr>
              <w:t xml:space="preserve"> </w:t>
            </w:r>
            <w:r w:rsidRPr="00575883">
              <w:rPr>
                <w:sz w:val="22"/>
                <w:szCs w:val="22"/>
              </w:rPr>
              <w:t>22) в соответствии с проектно</w:t>
            </w:r>
            <w:r>
              <w:rPr>
                <w:sz w:val="22"/>
                <w:szCs w:val="22"/>
              </w:rPr>
              <w:t>-сметной</w:t>
            </w:r>
            <w:r w:rsidRPr="00575883">
              <w:rPr>
                <w:sz w:val="22"/>
                <w:szCs w:val="22"/>
              </w:rPr>
              <w:t xml:space="preserve"> документацией</w:t>
            </w: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  <w:tr w:rsidR="00673607" w:rsidRPr="00200F1B" w:rsidTr="00673607">
        <w:tc>
          <w:tcPr>
            <w:tcW w:w="1590" w:type="dxa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безопасности при выполнении работ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е акты в области строительной деятельности.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В месте проведения работ соблюдать правила по технике безопасности, охране труда, пожарной безопасности, охране окружающей среды</w:t>
            </w: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  <w:tr w:rsidR="00673607" w:rsidRPr="00200F1B" w:rsidTr="00673607">
        <w:tc>
          <w:tcPr>
            <w:tcW w:w="1590" w:type="dxa"/>
            <w:vMerge/>
            <w:vAlign w:val="center"/>
          </w:tcPr>
          <w:p w:rsidR="00673607" w:rsidRPr="00200F1B" w:rsidRDefault="00673607" w:rsidP="00193D51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Требования к результатам работ</w:t>
            </w:r>
          </w:p>
        </w:tc>
        <w:tc>
          <w:tcPr>
            <w:tcW w:w="1537" w:type="pct"/>
          </w:tcPr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  Гарантии качества распространяются на все виды работ, выполненные подрядчиком.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  Работы выполнить в  соответствии с контрактом и проектно</w:t>
            </w:r>
            <w:r>
              <w:rPr>
                <w:sz w:val="22"/>
                <w:szCs w:val="22"/>
              </w:rPr>
              <w:t xml:space="preserve">-сметной  </w:t>
            </w:r>
            <w:r w:rsidRPr="00575883">
              <w:rPr>
                <w:sz w:val="22"/>
                <w:szCs w:val="22"/>
              </w:rPr>
              <w:t>документацией.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  Представить сертификаты /качества, гигиены,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>соответствия/, пожарные сертификаты на материалы, используемые при выполнении работ.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  <w:r w:rsidRPr="00575883">
              <w:rPr>
                <w:sz w:val="22"/>
                <w:szCs w:val="22"/>
              </w:rPr>
              <w:t xml:space="preserve"> Гарантийный срок на выполненные работы- 5лет с момента приемки в установленном порядке результата работ</w:t>
            </w:r>
          </w:p>
          <w:p w:rsidR="00673607" w:rsidRPr="00575883" w:rsidRDefault="00673607" w:rsidP="00193D51">
            <w:pPr>
              <w:rPr>
                <w:sz w:val="22"/>
                <w:szCs w:val="22"/>
              </w:rPr>
            </w:pPr>
          </w:p>
        </w:tc>
        <w:tc>
          <w:tcPr>
            <w:tcW w:w="852" w:type="pct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673607" w:rsidRPr="00200F1B" w:rsidRDefault="00673607" w:rsidP="00193D5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73607" w:rsidRPr="00200F1B" w:rsidRDefault="00673607" w:rsidP="00673607">
      <w:pPr>
        <w:ind w:firstLine="720"/>
        <w:jc w:val="center"/>
        <w:rPr>
          <w:b/>
          <w:sz w:val="22"/>
          <w:szCs w:val="22"/>
        </w:rPr>
      </w:pPr>
    </w:p>
    <w:p w:rsidR="00673607" w:rsidRPr="0045738C" w:rsidRDefault="00673607" w:rsidP="00673607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проектно-сметной документации </w:t>
      </w:r>
      <w:r w:rsidRPr="0045738C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673607" w:rsidRPr="0045738C" w:rsidRDefault="00673607" w:rsidP="00673607">
      <w:pPr>
        <w:jc w:val="center"/>
        <w:rPr>
          <w:b/>
          <w:sz w:val="22"/>
          <w:szCs w:val="22"/>
        </w:rPr>
      </w:pPr>
    </w:p>
    <w:p w:rsidR="00673607" w:rsidRPr="0045738C" w:rsidRDefault="00673607" w:rsidP="00673607">
      <w:pPr>
        <w:rPr>
          <w:b/>
          <w:sz w:val="22"/>
          <w:szCs w:val="22"/>
        </w:rPr>
      </w:pPr>
    </w:p>
    <w:p w:rsidR="00673607" w:rsidRPr="0045738C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Default="00673607" w:rsidP="00673607">
      <w:pPr>
        <w:jc w:val="center"/>
        <w:rPr>
          <w:b/>
          <w:sz w:val="22"/>
          <w:szCs w:val="22"/>
        </w:rPr>
      </w:pPr>
    </w:p>
    <w:p w:rsidR="00673607" w:rsidRPr="003E668D" w:rsidRDefault="00673607" w:rsidP="00673607">
      <w:pPr>
        <w:tabs>
          <w:tab w:val="num" w:pos="1260"/>
        </w:tabs>
        <w:ind w:firstLine="720"/>
        <w:jc w:val="both"/>
        <w:textAlignment w:val="baseline"/>
        <w:rPr>
          <w:sz w:val="22"/>
          <w:szCs w:val="22"/>
        </w:rPr>
      </w:pPr>
      <w:r w:rsidRPr="003E668D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>В случае</w:t>
      </w:r>
      <w:proofErr w:type="gramStart"/>
      <w:r w:rsidRPr="003E668D">
        <w:rPr>
          <w:sz w:val="22"/>
          <w:szCs w:val="22"/>
        </w:rPr>
        <w:t>,</w:t>
      </w:r>
      <w:proofErr w:type="gramEnd"/>
      <w:r w:rsidRPr="003E668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73607" w:rsidRPr="003E668D" w:rsidRDefault="00673607" w:rsidP="00673607">
      <w:pPr>
        <w:ind w:firstLine="540"/>
        <w:jc w:val="both"/>
        <w:outlineLvl w:val="1"/>
        <w:rPr>
          <w:b/>
          <w:bCs/>
          <w:sz w:val="22"/>
          <w:szCs w:val="22"/>
        </w:rPr>
      </w:pPr>
      <w:r w:rsidRPr="003E668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E668D">
        <w:rPr>
          <w:b/>
          <w:bCs/>
          <w:sz w:val="22"/>
          <w:szCs w:val="22"/>
        </w:rPr>
        <w:t xml:space="preserve"> </w:t>
      </w:r>
      <w:r w:rsidRPr="003E668D">
        <w:rPr>
          <w:sz w:val="22"/>
          <w:szCs w:val="22"/>
        </w:rPr>
        <w:t>(ч. 1 ст. 8 ФЗ № 94).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73607" w:rsidRPr="003E668D" w:rsidRDefault="00673607" w:rsidP="00673607">
      <w:pPr>
        <w:ind w:firstLine="720"/>
        <w:jc w:val="both"/>
        <w:rPr>
          <w:sz w:val="22"/>
          <w:szCs w:val="22"/>
        </w:rPr>
      </w:pPr>
      <w:r w:rsidRPr="003E668D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73607" w:rsidRPr="003E668D" w:rsidRDefault="00673607" w:rsidP="00673607">
      <w:pPr>
        <w:pStyle w:val="a3"/>
        <w:ind w:firstLine="284"/>
        <w:jc w:val="both"/>
        <w:rPr>
          <w:rFonts w:ascii="Times New Roman" w:hAnsi="Times New Roman"/>
          <w:b w:val="0"/>
          <w:sz w:val="22"/>
          <w:szCs w:val="22"/>
        </w:rPr>
      </w:pPr>
      <w:r w:rsidRPr="003E668D">
        <w:rPr>
          <w:sz w:val="22"/>
          <w:szCs w:val="22"/>
        </w:rPr>
        <w:t xml:space="preserve">  </w:t>
      </w:r>
      <w:r w:rsidRPr="003E668D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73607" w:rsidRPr="00200F1B" w:rsidRDefault="00673607" w:rsidP="00673607">
      <w:pPr>
        <w:ind w:firstLine="720"/>
        <w:jc w:val="center"/>
        <w:rPr>
          <w:sz w:val="22"/>
          <w:szCs w:val="22"/>
        </w:rPr>
      </w:pPr>
      <w:r w:rsidRPr="00200F1B">
        <w:rPr>
          <w:sz w:val="22"/>
          <w:szCs w:val="22"/>
        </w:rPr>
        <w:br w:type="page"/>
      </w:r>
    </w:p>
    <w:p w:rsidR="00673607" w:rsidRPr="00200F1B" w:rsidRDefault="00673607" w:rsidP="00673607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lastRenderedPageBreak/>
        <w:t>№ _____________</w:t>
      </w:r>
    </w:p>
    <w:p w:rsidR="00673607" w:rsidRPr="00200F1B" w:rsidRDefault="00673607" w:rsidP="00673607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 xml:space="preserve">Приложение к извещению о </w:t>
      </w:r>
    </w:p>
    <w:p w:rsidR="00673607" w:rsidRPr="00200F1B" w:rsidRDefault="00673607" w:rsidP="00673607">
      <w:pPr>
        <w:ind w:left="5664"/>
        <w:rPr>
          <w:sz w:val="22"/>
          <w:szCs w:val="22"/>
        </w:rPr>
      </w:pPr>
      <w:proofErr w:type="gramStart"/>
      <w:r w:rsidRPr="00200F1B">
        <w:rPr>
          <w:sz w:val="22"/>
          <w:szCs w:val="22"/>
        </w:rPr>
        <w:t>проведении</w:t>
      </w:r>
      <w:proofErr w:type="gramEnd"/>
      <w:r w:rsidRPr="00200F1B">
        <w:rPr>
          <w:sz w:val="22"/>
          <w:szCs w:val="22"/>
        </w:rPr>
        <w:t xml:space="preserve">  запроса  котировок</w:t>
      </w:r>
    </w:p>
    <w:p w:rsidR="00673607" w:rsidRPr="00200F1B" w:rsidRDefault="00673607" w:rsidP="00673607">
      <w:pPr>
        <w:ind w:left="5664"/>
        <w:rPr>
          <w:sz w:val="22"/>
          <w:szCs w:val="22"/>
        </w:rPr>
      </w:pPr>
      <w:r>
        <w:rPr>
          <w:sz w:val="22"/>
          <w:szCs w:val="22"/>
        </w:rPr>
        <w:t>от 28.10</w:t>
      </w:r>
      <w:r w:rsidRPr="00200F1B">
        <w:rPr>
          <w:sz w:val="22"/>
          <w:szCs w:val="22"/>
        </w:rPr>
        <w:t>. 2013</w:t>
      </w:r>
    </w:p>
    <w:p w:rsidR="00673607" w:rsidRPr="00200F1B" w:rsidRDefault="00673607" w:rsidP="00673607">
      <w:pPr>
        <w:ind w:left="5664"/>
        <w:rPr>
          <w:sz w:val="22"/>
          <w:szCs w:val="22"/>
        </w:rPr>
      </w:pPr>
      <w:r w:rsidRPr="00200F1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 574</w:t>
      </w:r>
    </w:p>
    <w:p w:rsidR="00673607" w:rsidRPr="00200F1B" w:rsidRDefault="00673607" w:rsidP="00673607">
      <w:pPr>
        <w:ind w:left="5664"/>
        <w:rPr>
          <w:sz w:val="22"/>
          <w:szCs w:val="22"/>
        </w:rPr>
      </w:pPr>
    </w:p>
    <w:p w:rsidR="00673607" w:rsidRPr="0057473E" w:rsidRDefault="00673607" w:rsidP="00673607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КОТИРОВОЧНАЯ ЗАЯВКА</w:t>
      </w:r>
    </w:p>
    <w:p w:rsidR="00673607" w:rsidRPr="00200F1B" w:rsidRDefault="00673607" w:rsidP="00673607">
      <w:pPr>
        <w:jc w:val="right"/>
        <w:rPr>
          <w:sz w:val="22"/>
          <w:szCs w:val="22"/>
        </w:rPr>
      </w:pPr>
      <w:r w:rsidRPr="00200F1B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200F1B">
          <w:rPr>
            <w:sz w:val="22"/>
            <w:szCs w:val="22"/>
          </w:rPr>
          <w:t>2013 г</w:t>
        </w:r>
      </w:smartTag>
      <w:r w:rsidRPr="00200F1B">
        <w:rPr>
          <w:sz w:val="22"/>
          <w:szCs w:val="22"/>
        </w:rPr>
        <w:t>.</w:t>
      </w:r>
    </w:p>
    <w:p w:rsidR="00673607" w:rsidRPr="00200F1B" w:rsidRDefault="00673607" w:rsidP="00673607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Сведения  об участнике размещения заказа: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098"/>
      </w:tblGrid>
      <w:tr w:rsidR="00673607" w:rsidRPr="00200F1B" w:rsidTr="00193D5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0F1B">
              <w:rPr>
                <w:sz w:val="22"/>
                <w:szCs w:val="22"/>
              </w:rPr>
              <w:t xml:space="preserve"> фамилия, имя, отчество </w:t>
            </w:r>
          </w:p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673607" w:rsidRPr="00200F1B" w:rsidRDefault="00673607" w:rsidP="00193D51">
            <w:pPr>
              <w:rPr>
                <w:i/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(</w:t>
            </w:r>
            <w:r w:rsidRPr="00200F1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3E668D" w:rsidTr="00193D5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2. Место нахождения </w:t>
            </w:r>
            <w:r w:rsidRPr="00200F1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00F1B">
              <w:rPr>
                <w:sz w:val="22"/>
                <w:szCs w:val="22"/>
              </w:rPr>
              <w:t xml:space="preserve"> место жительства </w:t>
            </w:r>
            <w:r w:rsidRPr="00200F1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00F1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673607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0B5BE2" w:rsidRDefault="00673607" w:rsidP="00193D5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673607" w:rsidRPr="000B5BE2" w:rsidRDefault="00673607" w:rsidP="00193D51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0B5BE2">
              <w:rPr>
                <w:rStyle w:val="a9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0B5BE2" w:rsidRDefault="00673607" w:rsidP="00193D5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3607" w:rsidRPr="000B5BE2" w:rsidRDefault="00673607" w:rsidP="00193D5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B5BE2">
              <w:rPr>
                <w:rStyle w:val="a9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3607" w:rsidRPr="000B5BE2" w:rsidRDefault="00673607" w:rsidP="00193D51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B5BE2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07" w:rsidRPr="00200F1B" w:rsidRDefault="00673607" w:rsidP="00193D51">
            <w:pPr>
              <w:jc w:val="both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00F1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  <w:tr w:rsidR="00673607" w:rsidRPr="00200F1B" w:rsidTr="00193D5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5. КПП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</w:p>
        </w:tc>
      </w:tr>
    </w:tbl>
    <w:p w:rsidR="00673607" w:rsidRPr="00200F1B" w:rsidRDefault="00673607" w:rsidP="00673607">
      <w:pPr>
        <w:jc w:val="center"/>
        <w:rPr>
          <w:sz w:val="22"/>
          <w:szCs w:val="22"/>
        </w:rPr>
      </w:pPr>
    </w:p>
    <w:p w:rsidR="00673607" w:rsidRPr="00200F1B" w:rsidRDefault="00673607" w:rsidP="00673607">
      <w:pPr>
        <w:jc w:val="center"/>
        <w:rPr>
          <w:sz w:val="22"/>
          <w:szCs w:val="22"/>
        </w:rPr>
      </w:pPr>
      <w:r w:rsidRPr="00200F1B">
        <w:rPr>
          <w:sz w:val="22"/>
          <w:szCs w:val="22"/>
        </w:rPr>
        <w:t>Предложение участника размещения заказа.</w:t>
      </w:r>
    </w:p>
    <w:tbl>
      <w:tblPr>
        <w:tblW w:w="96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0"/>
      </w:tblGrid>
      <w:tr w:rsidR="00673607" w:rsidRPr="00200F1B" w:rsidTr="00673607">
        <w:trPr>
          <w:trHeight w:val="493"/>
        </w:trPr>
        <w:tc>
          <w:tcPr>
            <w:tcW w:w="3402" w:type="dxa"/>
          </w:tcPr>
          <w:p w:rsidR="00673607" w:rsidRPr="00200F1B" w:rsidRDefault="00673607" w:rsidP="00193D5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1" w:type="dxa"/>
          </w:tcPr>
          <w:p w:rsidR="00673607" w:rsidRPr="00200F1B" w:rsidRDefault="00673607" w:rsidP="00193D51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Цена контракта,</w:t>
            </w:r>
          </w:p>
          <w:p w:rsidR="00673607" w:rsidRPr="00200F1B" w:rsidRDefault="00673607" w:rsidP="00193D51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руб.</w:t>
            </w:r>
          </w:p>
        </w:tc>
        <w:tc>
          <w:tcPr>
            <w:tcW w:w="4530" w:type="dxa"/>
          </w:tcPr>
          <w:p w:rsidR="00673607" w:rsidRPr="00200F1B" w:rsidRDefault="00673607" w:rsidP="00193D51">
            <w:pPr>
              <w:jc w:val="center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73607" w:rsidRPr="00200F1B" w:rsidTr="00673607">
        <w:trPr>
          <w:trHeight w:val="269"/>
        </w:trPr>
        <w:tc>
          <w:tcPr>
            <w:tcW w:w="3402" w:type="dxa"/>
          </w:tcPr>
          <w:p w:rsidR="00673607" w:rsidRPr="00200F1B" w:rsidRDefault="00673607" w:rsidP="00193D51">
            <w:pPr>
              <w:rPr>
                <w:sz w:val="22"/>
                <w:szCs w:val="22"/>
              </w:rPr>
            </w:pPr>
            <w:r w:rsidRPr="003E668D">
              <w:rPr>
                <w:sz w:val="22"/>
                <w:szCs w:val="22"/>
              </w:rPr>
              <w:t xml:space="preserve">Устройство пандуса, расширение (адаптация) дверных проемов входа,  ремонт (адаптация) туалета с целью создания </w:t>
            </w:r>
            <w:proofErr w:type="spellStart"/>
            <w:r w:rsidRPr="003E668D">
              <w:rPr>
                <w:sz w:val="22"/>
                <w:szCs w:val="22"/>
              </w:rPr>
              <w:t>безбарьерной</w:t>
            </w:r>
            <w:proofErr w:type="spellEnd"/>
            <w:r w:rsidRPr="003E668D">
              <w:rPr>
                <w:sz w:val="22"/>
                <w:szCs w:val="22"/>
              </w:rPr>
              <w:t xml:space="preserve"> среды для обучения детей-инвалидов</w:t>
            </w:r>
            <w:r>
              <w:rPr>
                <w:sz w:val="22"/>
                <w:szCs w:val="22"/>
              </w:rPr>
              <w:t xml:space="preserve"> в здании МБОУ общеобразовательного лицея № 22</w:t>
            </w:r>
          </w:p>
        </w:tc>
        <w:tc>
          <w:tcPr>
            <w:tcW w:w="1701" w:type="dxa"/>
          </w:tcPr>
          <w:p w:rsidR="00673607" w:rsidRPr="00200F1B" w:rsidRDefault="00673607" w:rsidP="00193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0" w:type="dxa"/>
          </w:tcPr>
          <w:p w:rsidR="00673607" w:rsidRPr="00200F1B" w:rsidRDefault="00673607" w:rsidP="00673607">
            <w:pPr>
              <w:jc w:val="both"/>
              <w:rPr>
                <w:sz w:val="22"/>
                <w:szCs w:val="22"/>
              </w:rPr>
            </w:pPr>
            <w:r w:rsidRPr="00200F1B">
              <w:rPr>
                <w:sz w:val="22"/>
                <w:szCs w:val="22"/>
              </w:rPr>
      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  <w:p w:rsidR="00673607" w:rsidRPr="00200F1B" w:rsidRDefault="00673607" w:rsidP="00193D51">
            <w:pPr>
              <w:jc w:val="both"/>
              <w:rPr>
                <w:sz w:val="22"/>
                <w:szCs w:val="22"/>
              </w:rPr>
            </w:pPr>
          </w:p>
        </w:tc>
      </w:tr>
    </w:tbl>
    <w:p w:rsidR="00673607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Цена договора/ контракта</w:t>
      </w:r>
      <w:r>
        <w:rPr>
          <w:rFonts w:ascii="Times New Roman" w:hAnsi="Times New Roman"/>
        </w:rPr>
        <w:t xml:space="preserve">: </w:t>
      </w:r>
      <w:r w:rsidRPr="00200F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четыреста три тысячи восемьсот семьдесят  рублей</w:t>
      </w:r>
    </w:p>
    <w:p w:rsidR="00673607" w:rsidRPr="00200F1B" w:rsidRDefault="00673607" w:rsidP="00673607">
      <w:pPr>
        <w:pStyle w:val="ConsPlusNormal0"/>
        <w:widowControl/>
        <w:ind w:firstLine="0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                                                                                                                   (сумма прописью)</w:t>
      </w: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в </w:t>
      </w:r>
      <w:proofErr w:type="spellStart"/>
      <w:r w:rsidRPr="00200F1B">
        <w:rPr>
          <w:rFonts w:ascii="Times New Roman" w:hAnsi="Times New Roman"/>
        </w:rPr>
        <w:t>т.ч</w:t>
      </w:r>
      <w:proofErr w:type="spellEnd"/>
      <w:r w:rsidRPr="00200F1B">
        <w:rPr>
          <w:rFonts w:ascii="Times New Roman" w:hAnsi="Times New Roman"/>
        </w:rPr>
        <w:t>. НДС___________________.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b/>
          <w:sz w:val="22"/>
          <w:szCs w:val="22"/>
        </w:rPr>
        <w:t>Примечание</w:t>
      </w:r>
      <w:r w:rsidRPr="00200F1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 ___________</w:t>
      </w:r>
      <w:r w:rsidRPr="00200F1B">
        <w:rPr>
          <w:rFonts w:ascii="Times New Roman" w:hAnsi="Times New Roman"/>
        </w:rPr>
        <w:t>согласн</w:t>
      </w:r>
      <w:proofErr w:type="gramStart"/>
      <w:r w:rsidRPr="00200F1B">
        <w:rPr>
          <w:rFonts w:ascii="Times New Roman" w:hAnsi="Times New Roman"/>
        </w:rPr>
        <w:t>о(</w:t>
      </w:r>
      <w:proofErr w:type="spellStart"/>
      <w:proofErr w:type="gramEnd"/>
      <w:r w:rsidRPr="00200F1B">
        <w:rPr>
          <w:rFonts w:ascii="Times New Roman" w:hAnsi="Times New Roman"/>
        </w:rPr>
        <w:t>ен</w:t>
      </w:r>
      <w:proofErr w:type="spellEnd"/>
      <w:r w:rsidRPr="00200F1B">
        <w:rPr>
          <w:rFonts w:ascii="Times New Roman" w:hAnsi="Times New Roman"/>
        </w:rPr>
        <w:t xml:space="preserve">) исполнить условия </w:t>
      </w: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  <w:vertAlign w:val="superscript"/>
        </w:rPr>
      </w:pPr>
      <w:r w:rsidRPr="00200F1B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73607" w:rsidRPr="00200F1B" w:rsidRDefault="00673607" w:rsidP="00673607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673607" w:rsidRDefault="00673607" w:rsidP="0067360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73607" w:rsidRPr="00D00062" w:rsidRDefault="00673607" w:rsidP="0067360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00F1B">
        <w:rPr>
          <w:rFonts w:ascii="Times New Roman" w:hAnsi="Times New Roman" w:cs="Times New Roman"/>
          <w:sz w:val="22"/>
          <w:szCs w:val="22"/>
        </w:rPr>
        <w:t>Руководитель организации ____________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200F1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</w:t>
      </w:r>
    </w:p>
    <w:p w:rsidR="00673607" w:rsidRPr="00200F1B" w:rsidRDefault="00673607" w:rsidP="0067360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ab/>
      </w:r>
      <w:r w:rsidRPr="00200F1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200F1B">
        <w:rPr>
          <w:rFonts w:ascii="Times New Roman" w:hAnsi="Times New Roman" w:cs="Times New Roman"/>
          <w:sz w:val="22"/>
          <w:szCs w:val="22"/>
        </w:rPr>
        <w:t xml:space="preserve">  (подпись) </w:t>
      </w:r>
      <w:r w:rsidRPr="00200F1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73607" w:rsidRDefault="00673607" w:rsidP="00673607">
      <w:pPr>
        <w:pStyle w:val="ConsPlusNonformat"/>
        <w:widowControl/>
        <w:rPr>
          <w:rFonts w:ascii="Times New Roman" w:hAnsi="Times New Roman"/>
          <w:sz w:val="22"/>
          <w:szCs w:val="22"/>
        </w:rPr>
      </w:pPr>
      <w:r w:rsidRPr="00200F1B">
        <w:t>М.П.</w:t>
      </w:r>
    </w:p>
    <w:p w:rsidR="00673607" w:rsidRDefault="00673607" w:rsidP="00673607">
      <w:pPr>
        <w:pStyle w:val="a3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673607" w:rsidRPr="00200F1B" w:rsidRDefault="00673607" w:rsidP="00673607">
      <w:pPr>
        <w:pStyle w:val="a3"/>
        <w:spacing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673607" w:rsidRPr="00200F1B" w:rsidRDefault="00673607" w:rsidP="00673607">
      <w:pPr>
        <w:pStyle w:val="a3"/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  <w:r w:rsidRPr="00200F1B">
        <w:rPr>
          <w:rFonts w:ascii="Times New Roman" w:hAnsi="Times New Roman"/>
          <w:sz w:val="22"/>
          <w:szCs w:val="22"/>
        </w:rPr>
        <w:t>ГРАЖДАНСКО - ПРАВОВОЙ ДОГОВОР    №</w:t>
      </w:r>
    </w:p>
    <w:p w:rsidR="00673607" w:rsidRPr="00200F1B" w:rsidRDefault="00673607" w:rsidP="00673607">
      <w:pPr>
        <w:pStyle w:val="a3"/>
        <w:spacing w:before="0" w:after="0"/>
        <w:ind w:left="2124"/>
        <w:rPr>
          <w:rFonts w:ascii="Times New Roman" w:hAnsi="Times New Roman"/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г. Иваново                                                                           «       »__________ 2013 года</w:t>
      </w:r>
    </w:p>
    <w:p w:rsidR="00673607" w:rsidRPr="00200F1B" w:rsidRDefault="00673607" w:rsidP="00673607">
      <w:pPr>
        <w:ind w:firstLine="709"/>
        <w:jc w:val="both"/>
        <w:rPr>
          <w:sz w:val="22"/>
          <w:szCs w:val="22"/>
        </w:rPr>
      </w:pPr>
    </w:p>
    <w:p w:rsidR="00673607" w:rsidRPr="00200F1B" w:rsidRDefault="00673607" w:rsidP="00673607">
      <w:pPr>
        <w:pStyle w:val="a6"/>
        <w:ind w:firstLine="720"/>
        <w:jc w:val="both"/>
        <w:rPr>
          <w:rFonts w:ascii="Times New Roman" w:hAnsi="Times New Roman"/>
        </w:rPr>
      </w:pPr>
      <w:proofErr w:type="gramStart"/>
      <w:r w:rsidRPr="00200F1B">
        <w:rPr>
          <w:rFonts w:ascii="Times New Roman" w:hAnsi="Times New Roman"/>
        </w:rPr>
        <w:t>Муниципальное  бюджетное образовательное учреждени</w:t>
      </w:r>
      <w:r>
        <w:rPr>
          <w:rFonts w:ascii="Times New Roman" w:hAnsi="Times New Roman"/>
        </w:rPr>
        <w:t>е общеобразовательный лицей  № 22</w:t>
      </w:r>
      <w:r w:rsidRPr="00200F1B">
        <w:rPr>
          <w:rFonts w:ascii="Times New Roman" w:hAnsi="Times New Roman"/>
        </w:rPr>
        <w:t>, именуемое в дальнейшем «Заказчик», в лице директора</w:t>
      </w:r>
      <w:r>
        <w:rPr>
          <w:rFonts w:ascii="Times New Roman" w:hAnsi="Times New Roman"/>
        </w:rPr>
        <w:t xml:space="preserve">  Рожковой Изольды Владимировны</w:t>
      </w:r>
      <w:r w:rsidRPr="00200F1B">
        <w:rPr>
          <w:rFonts w:ascii="Times New Roman" w:hAnsi="Times New Roman"/>
        </w:rPr>
        <w:t>, действующего на основании Устава, с одной стороны,  и _________________________________________, именуемое в дальнейшем «Подрядчик», в лице ____________________________________________________________, действующего на основании Устава,  с другой стороны,  именуемые в дальнейшем «Стороны»,                     на основании протокола _________________________________ от _____________                                               № _______</w:t>
      </w:r>
      <w:r w:rsidR="00430756">
        <w:rPr>
          <w:rFonts w:ascii="Times New Roman" w:hAnsi="Times New Roman"/>
        </w:rPr>
        <w:t>______</w:t>
      </w:r>
      <w:r w:rsidRPr="00200F1B">
        <w:rPr>
          <w:rFonts w:ascii="Times New Roman" w:hAnsi="Times New Roman"/>
        </w:rPr>
        <w:t xml:space="preserve"> заключили настоящий гражданско-правовой договор о нижеследующем:</w:t>
      </w:r>
      <w:proofErr w:type="gramEnd"/>
    </w:p>
    <w:p w:rsidR="00673607" w:rsidRPr="00200F1B" w:rsidRDefault="00673607" w:rsidP="00673607">
      <w:pPr>
        <w:pStyle w:val="a6"/>
        <w:ind w:firstLine="720"/>
        <w:jc w:val="both"/>
        <w:rPr>
          <w:rFonts w:ascii="Times New Roman" w:hAnsi="Times New Roman"/>
        </w:rPr>
      </w:pPr>
    </w:p>
    <w:p w:rsidR="00673607" w:rsidRPr="00200F1B" w:rsidRDefault="00673607" w:rsidP="00673607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 xml:space="preserve">                                                   1. Предмет гражданско-правового договора</w:t>
      </w:r>
      <w:r>
        <w:rPr>
          <w:b/>
          <w:sz w:val="22"/>
          <w:szCs w:val="22"/>
        </w:rPr>
        <w:t>.</w:t>
      </w:r>
    </w:p>
    <w:p w:rsidR="00673607" w:rsidRPr="00200F1B" w:rsidRDefault="00673607" w:rsidP="00673607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proofErr w:type="gramStart"/>
      <w:r w:rsidRPr="00200F1B">
        <w:rPr>
          <w:sz w:val="22"/>
          <w:szCs w:val="22"/>
        </w:rPr>
        <w:t>По настоящему гражданско-правовому договору Подрядчик обязуется выполнить  ремонтные работы (</w:t>
      </w:r>
      <w:r w:rsidRPr="003E668D">
        <w:rPr>
          <w:sz w:val="22"/>
          <w:szCs w:val="22"/>
        </w:rPr>
        <w:t xml:space="preserve">Устройство пандуса, расширение (адаптация) дверных проемов входа,  ремонт (адаптация) туалета с целью создания </w:t>
      </w:r>
      <w:proofErr w:type="spellStart"/>
      <w:r w:rsidRPr="003E668D">
        <w:rPr>
          <w:sz w:val="22"/>
          <w:szCs w:val="22"/>
        </w:rPr>
        <w:t>безбарьерной</w:t>
      </w:r>
      <w:proofErr w:type="spellEnd"/>
      <w:r w:rsidRPr="003E668D">
        <w:rPr>
          <w:sz w:val="22"/>
          <w:szCs w:val="22"/>
        </w:rPr>
        <w:t xml:space="preserve"> среды для обучения детей-инвалидов</w:t>
      </w:r>
      <w:r>
        <w:rPr>
          <w:sz w:val="22"/>
          <w:szCs w:val="22"/>
        </w:rPr>
        <w:t>)</w:t>
      </w:r>
      <w:r w:rsidRPr="003E668D">
        <w:rPr>
          <w:sz w:val="22"/>
          <w:szCs w:val="22"/>
        </w:rPr>
        <w:t xml:space="preserve"> в рамках реализации </w:t>
      </w:r>
      <w:proofErr w:type="spellStart"/>
      <w:r w:rsidRPr="003E668D">
        <w:rPr>
          <w:sz w:val="22"/>
          <w:szCs w:val="22"/>
        </w:rPr>
        <w:t>дцп</w:t>
      </w:r>
      <w:proofErr w:type="spellEnd"/>
      <w:r w:rsidRPr="003E668D">
        <w:rPr>
          <w:sz w:val="22"/>
          <w:szCs w:val="22"/>
        </w:rPr>
        <w:t xml:space="preserve"> Ивановской области "Формирование доступной среды жизнедеятельности для инвалидов и других маломобильных групп населения в Ивановской области"</w:t>
      </w:r>
      <w:r>
        <w:rPr>
          <w:sz w:val="22"/>
          <w:szCs w:val="22"/>
        </w:rPr>
        <w:t xml:space="preserve"> по адресу: 15302</w:t>
      </w:r>
      <w:r w:rsidRPr="00200F1B">
        <w:rPr>
          <w:sz w:val="22"/>
          <w:szCs w:val="22"/>
        </w:rPr>
        <w:t>5</w:t>
      </w:r>
      <w:r w:rsidR="00430756">
        <w:rPr>
          <w:sz w:val="22"/>
          <w:szCs w:val="22"/>
        </w:rPr>
        <w:t>,</w:t>
      </w:r>
      <w:r w:rsidRPr="00200F1B">
        <w:rPr>
          <w:sz w:val="22"/>
          <w:szCs w:val="22"/>
        </w:rPr>
        <w:t xml:space="preserve"> г. Иваново, ул. </w:t>
      </w:r>
      <w:r>
        <w:rPr>
          <w:sz w:val="22"/>
          <w:szCs w:val="22"/>
        </w:rPr>
        <w:t xml:space="preserve">Академика Мальцева, д. 36 </w:t>
      </w:r>
      <w:r w:rsidRPr="00200F1B">
        <w:rPr>
          <w:sz w:val="22"/>
          <w:szCs w:val="22"/>
        </w:rPr>
        <w:t xml:space="preserve"> (далее – Работы)  в</w:t>
      </w:r>
      <w:proofErr w:type="gramEnd"/>
      <w:r w:rsidRPr="00200F1B">
        <w:rPr>
          <w:sz w:val="22"/>
          <w:szCs w:val="22"/>
        </w:rPr>
        <w:t xml:space="preserve"> </w:t>
      </w:r>
      <w:proofErr w:type="gramStart"/>
      <w:r w:rsidRPr="00200F1B">
        <w:rPr>
          <w:sz w:val="22"/>
          <w:szCs w:val="22"/>
        </w:rPr>
        <w:t>соответствии</w:t>
      </w:r>
      <w:proofErr w:type="gramEnd"/>
      <w:r w:rsidRPr="00200F1B">
        <w:rPr>
          <w:sz w:val="22"/>
          <w:szCs w:val="22"/>
        </w:rPr>
        <w:t xml:space="preserve"> с </w:t>
      </w:r>
      <w:r>
        <w:rPr>
          <w:sz w:val="22"/>
          <w:szCs w:val="22"/>
        </w:rPr>
        <w:t>проектно-сметной документацией</w:t>
      </w:r>
      <w:r w:rsidRPr="00200F1B">
        <w:rPr>
          <w:sz w:val="22"/>
          <w:szCs w:val="22"/>
        </w:rPr>
        <w:t>, ведомостью объемов работ</w:t>
      </w:r>
      <w:r>
        <w:rPr>
          <w:sz w:val="22"/>
          <w:szCs w:val="22"/>
        </w:rPr>
        <w:t xml:space="preserve"> (Приложение № 1)</w:t>
      </w:r>
      <w:r w:rsidRPr="00200F1B">
        <w:rPr>
          <w:sz w:val="22"/>
          <w:szCs w:val="22"/>
        </w:rPr>
        <w:t>, которые являются неотъемлемой частью настоящего гражданско-правового договора на условиях настоящего гражданско-правового договора.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гражданско-правового договора. </w:t>
      </w:r>
    </w:p>
    <w:p w:rsidR="00673607" w:rsidRPr="00200F1B" w:rsidRDefault="00673607" w:rsidP="00673607">
      <w:pPr>
        <w:pStyle w:val="2"/>
        <w:spacing w:after="0" w:line="240" w:lineRule="auto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1.3. Срок выполнения работ: С момента заключения гражданско-правового договора до </w:t>
      </w:r>
      <w:r>
        <w:rPr>
          <w:sz w:val="22"/>
          <w:szCs w:val="22"/>
        </w:rPr>
        <w:t xml:space="preserve">10 декабря </w:t>
      </w:r>
      <w:r w:rsidRPr="00200F1B">
        <w:rPr>
          <w:sz w:val="22"/>
          <w:szCs w:val="22"/>
        </w:rPr>
        <w:t xml:space="preserve">                2013 года.  </w:t>
      </w:r>
    </w:p>
    <w:p w:rsidR="00673607" w:rsidRPr="00200F1B" w:rsidRDefault="00673607" w:rsidP="00673607">
      <w:pPr>
        <w:pStyle w:val="2"/>
        <w:spacing w:after="0" w:line="240" w:lineRule="auto"/>
        <w:jc w:val="both"/>
        <w:rPr>
          <w:sz w:val="22"/>
          <w:szCs w:val="22"/>
        </w:rPr>
      </w:pPr>
    </w:p>
    <w:p w:rsidR="00673607" w:rsidRPr="00200F1B" w:rsidRDefault="00673607" w:rsidP="00673607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2.  Цена гражданско-правового договора, порядок расчетов</w:t>
      </w:r>
      <w:r>
        <w:rPr>
          <w:b/>
          <w:sz w:val="22"/>
          <w:szCs w:val="22"/>
        </w:rPr>
        <w:t>.</w:t>
      </w:r>
    </w:p>
    <w:p w:rsidR="00673607" w:rsidRPr="00200F1B" w:rsidRDefault="00673607" w:rsidP="00673607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2.1. Цена гражданско-правового договора  составляет</w:t>
      </w:r>
      <w:proofErr w:type="gramStart"/>
      <w:r w:rsidRPr="00200F1B">
        <w:rPr>
          <w:sz w:val="22"/>
          <w:szCs w:val="22"/>
        </w:rPr>
        <w:t xml:space="preserve"> _____________________________________ (________________________________)</w:t>
      </w:r>
      <w:proofErr w:type="gramEnd"/>
      <w:r w:rsidRPr="00200F1B">
        <w:rPr>
          <w:sz w:val="22"/>
          <w:szCs w:val="22"/>
        </w:rPr>
        <w:t>рублей, в том числе НДС________________</w:t>
      </w:r>
      <w:r>
        <w:rPr>
          <w:sz w:val="22"/>
          <w:szCs w:val="22"/>
        </w:rPr>
        <w:t>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2.2. Цена настоящего гражданско-правового договора является твердой и не может изменяться в ходе его исполнения, за исключением случая, установленного действующим законодательством</w:t>
      </w:r>
      <w:r>
        <w:rPr>
          <w:sz w:val="22"/>
          <w:szCs w:val="22"/>
        </w:rPr>
        <w:t xml:space="preserve"> РФ</w:t>
      </w:r>
      <w:r w:rsidRPr="00200F1B">
        <w:rPr>
          <w:sz w:val="22"/>
          <w:szCs w:val="22"/>
        </w:rPr>
        <w:t>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2.3. Цена настоящего гражданско-правового договора может быть снижена по соглашению сторон, без изменения предусмотренных гражданско-правовым договором объемов работ или иных условий исполнения гражданско-правового договора.</w:t>
      </w:r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2.4. Объемы определяются в соответствии с утвержденной</w:t>
      </w:r>
      <w:r w:rsidR="00F60A33">
        <w:rPr>
          <w:rFonts w:ascii="Times New Roman" w:hAnsi="Times New Roman"/>
        </w:rPr>
        <w:t xml:space="preserve"> проектно-сметной документацией</w:t>
      </w:r>
      <w:r w:rsidRPr="00200F1B">
        <w:rPr>
          <w:rFonts w:ascii="Times New Roman" w:hAnsi="Times New Roman"/>
        </w:rPr>
        <w:t>, являющейся неотъемлемой частью настоящего гражданско-правового договора, ведомостью объемов работ.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2.5. </w:t>
      </w:r>
      <w:proofErr w:type="gramStart"/>
      <w:r w:rsidRPr="00200F1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673607" w:rsidRPr="00200F1B" w:rsidRDefault="00673607" w:rsidP="00673607">
      <w:pPr>
        <w:jc w:val="both"/>
        <w:rPr>
          <w:b/>
          <w:sz w:val="22"/>
          <w:szCs w:val="22"/>
        </w:rPr>
      </w:pPr>
      <w:r w:rsidRPr="00200F1B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673607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673607" w:rsidRPr="00200F1B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3. Права и обязанности Сторон</w:t>
      </w:r>
      <w:r>
        <w:rPr>
          <w:b/>
          <w:sz w:val="22"/>
          <w:szCs w:val="22"/>
        </w:rPr>
        <w:t>.</w:t>
      </w:r>
    </w:p>
    <w:p w:rsidR="00673607" w:rsidRPr="00200F1B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673607" w:rsidRPr="00200F1B" w:rsidRDefault="00673607" w:rsidP="00673607">
      <w:pPr>
        <w:pStyle w:val="a6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            3.1. ПОДРЯДЧИК обязан:</w:t>
      </w:r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3.1.1. Представить Заказчику на момент заключения гражданско-правового договора обеспечение исполнения настоящего гражданско-правового договора способом, определенным самостоятельно, исходя из следующих видов обеспечения: безотзывной банковской гарантии, залога денежных средств, в том числе в форме вклада (депозита), в размере обеспечения исполнения гражданско-правового договора, установленного в документации об аукционе.</w:t>
      </w:r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3.1.2. Качественно выполнить все работы в объеме и в сроки, предусмотренные настоящим гражданско-правовым договором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3.1.3. Передать результат выполненных работ Заказчику.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гражданско-правового договора, ухудшившее качество работы, в срок, установленный Заказчиком.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гражданско-правового договора.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 w:rsidRPr="00200F1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00F1B">
        <w:rPr>
          <w:sz w:val="22"/>
          <w:szCs w:val="22"/>
        </w:rPr>
        <w:t xml:space="preserve"> и качеством работ и материалов.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3.1.11. Работы   выполнять  по гибкому графику в работающем учреждении по согласованию с Заказчиком.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</w:p>
    <w:p w:rsidR="00673607" w:rsidRPr="00200F1B" w:rsidRDefault="00673607" w:rsidP="00673607">
      <w:pPr>
        <w:pStyle w:val="a6"/>
        <w:spacing w:after="0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            3.2. ЗАКАЗЧИК обязан:</w:t>
      </w:r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3.2.1. </w:t>
      </w:r>
      <w:proofErr w:type="gramStart"/>
      <w:r w:rsidRPr="00200F1B">
        <w:rPr>
          <w:rFonts w:ascii="Times New Roman" w:hAnsi="Times New Roman"/>
        </w:rPr>
        <w:t>В течение 5 дней после получения от Подрядчика письменного извещения об окончании работ либо по истечении срока, указанного в п. 1.3. гражданско-правового договора,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договора, ухудшающих результат работы, - немедленно сообщить об этом Подрядчику.</w:t>
      </w:r>
      <w:proofErr w:type="gramEnd"/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3.2.2. Утвердить смету на выполнение работ в соответствии с п. 2.3. настоящего гражданско-правового договора.</w:t>
      </w:r>
    </w:p>
    <w:p w:rsidR="00673607" w:rsidRPr="00200F1B" w:rsidRDefault="00673607" w:rsidP="00673607">
      <w:pPr>
        <w:pStyle w:val="a6"/>
        <w:spacing w:after="0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 xml:space="preserve">3.3. ЗАКАЗЧИК имеет право: 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</w:t>
      </w:r>
      <w:r w:rsidRPr="00200F1B">
        <w:rPr>
          <w:sz w:val="22"/>
          <w:szCs w:val="22"/>
        </w:rPr>
        <w:lastRenderedPageBreak/>
        <w:t>Подрядчика возмещения всех расходов, связанных, с устранением недостатков.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3.6.</w:t>
      </w:r>
      <w:r w:rsidR="00F60A33">
        <w:rPr>
          <w:sz w:val="22"/>
          <w:szCs w:val="22"/>
        </w:rPr>
        <w:t xml:space="preserve"> </w:t>
      </w:r>
      <w:r w:rsidRPr="00200F1B">
        <w:rPr>
          <w:sz w:val="22"/>
          <w:szCs w:val="22"/>
        </w:rPr>
        <w:t>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73607" w:rsidRPr="00200F1B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673607" w:rsidRPr="00200F1B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>4. Ответственность Сторон</w:t>
      </w:r>
      <w:r>
        <w:rPr>
          <w:b/>
          <w:sz w:val="22"/>
          <w:szCs w:val="22"/>
        </w:rPr>
        <w:t>.</w:t>
      </w:r>
    </w:p>
    <w:p w:rsidR="00673607" w:rsidRPr="00200F1B" w:rsidRDefault="00673607" w:rsidP="00673607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4.1. За невыполнение или ненадлежащее выполнение условий настоящего гражданско-правового договора стороны несут ответственность в порядке и в случаях, предусмотренных действующим законодательством РФ и настоящим гражданско-правовым договором.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4.2. </w:t>
      </w:r>
      <w:proofErr w:type="gramStart"/>
      <w:r w:rsidRPr="00200F1B">
        <w:rPr>
          <w:sz w:val="22"/>
          <w:szCs w:val="22"/>
        </w:rPr>
        <w:t>За нарушение сроков выполнения работ, указанных в пунктах. 1.3, 3.1.2, 3.1.4, 3.1.7 настоящего гражданско-правового договора, приложениями к настоящему гражданско-правовому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гражданско-правовым договором срока исполнения обязательства в размере одной двадцатой действующей на день уплаты пени ставки рефинансирования Центрального банка Российской Федерации от</w:t>
      </w:r>
      <w:proofErr w:type="gramEnd"/>
      <w:r w:rsidRPr="00200F1B">
        <w:rPr>
          <w:sz w:val="22"/>
          <w:szCs w:val="22"/>
        </w:rPr>
        <w:t xml:space="preserve">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4.3. За невыполнение обязанностей, предусмотренных п. 3.1.9 настоящего гражданско-правового договора, Подрядчик уплачивает Заказчику штраф в размере 5 % от цены гражданско-правового договора, а также пеню в размере 2 % от цены гражданско-правового договора за каждый день просрочки вывоза строительного мусора и принадлежащего Подрядчику имущества.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гражданско-правовому договору.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гражданско-правового договора.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гражданско-правового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4.7. В случае </w:t>
      </w:r>
      <w:proofErr w:type="spellStart"/>
      <w:r w:rsidRPr="00200F1B">
        <w:rPr>
          <w:sz w:val="22"/>
          <w:szCs w:val="22"/>
        </w:rPr>
        <w:t>неустранения</w:t>
      </w:r>
      <w:proofErr w:type="spellEnd"/>
      <w:r w:rsidRPr="00200F1B">
        <w:rPr>
          <w:sz w:val="22"/>
          <w:szCs w:val="22"/>
        </w:rPr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4.8. Неустойка (штраф, пени) перечисляются </w:t>
      </w:r>
      <w:r w:rsidRPr="00200F1B">
        <w:rPr>
          <w:bCs/>
          <w:sz w:val="22"/>
          <w:szCs w:val="22"/>
        </w:rPr>
        <w:t>Подрядчиком</w:t>
      </w:r>
      <w:r w:rsidRPr="00200F1B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200F1B">
        <w:rPr>
          <w:bCs/>
          <w:sz w:val="22"/>
          <w:szCs w:val="22"/>
        </w:rPr>
        <w:t>Заказчика</w:t>
      </w:r>
      <w:r w:rsidRPr="00200F1B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гражданско-правового договора.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гражданско-правовому договору.</w:t>
      </w: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  <w:r w:rsidRPr="00200F1B">
        <w:rPr>
          <w:sz w:val="22"/>
          <w:szCs w:val="22"/>
        </w:rPr>
        <w:t>4.11. Окончание срока действия гражданско-правового договора не освобождает Стороны от ответственности за нарушение его условий в период действия настоящего гражданско-правового договора.</w:t>
      </w:r>
    </w:p>
    <w:p w:rsidR="00673607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</w:p>
    <w:p w:rsidR="00673607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</w:p>
    <w:p w:rsidR="00673607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</w:p>
    <w:p w:rsidR="00673607" w:rsidRPr="00200F1B" w:rsidRDefault="00673607" w:rsidP="00673607">
      <w:pPr>
        <w:pStyle w:val="a7"/>
        <w:spacing w:after="0"/>
        <w:ind w:left="0"/>
        <w:jc w:val="both"/>
        <w:rPr>
          <w:sz w:val="22"/>
          <w:szCs w:val="22"/>
        </w:rPr>
      </w:pP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lastRenderedPageBreak/>
        <w:t>5. Приемка работ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гражданско-правовым договором.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5.2. Приемка выполненных работ осуществляется при наличии исполнительной документации.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5.3. Приемка объекта осуществляется комиссией, состоящей из представителей Заказчика, специалиста БГУ «Агентство капитального строительства Ивановской области», предст</w:t>
      </w:r>
      <w:r>
        <w:rPr>
          <w:rFonts w:ascii="Times New Roman" w:hAnsi="Times New Roman" w:cs="Times New Roman"/>
          <w:sz w:val="22"/>
          <w:szCs w:val="22"/>
        </w:rPr>
        <w:t>авителя управления образования А</w:t>
      </w:r>
      <w:r w:rsidRPr="00200F1B">
        <w:rPr>
          <w:rFonts w:ascii="Times New Roman" w:hAnsi="Times New Roman" w:cs="Times New Roman"/>
          <w:sz w:val="22"/>
          <w:szCs w:val="22"/>
        </w:rPr>
        <w:t>дминистрации города Иванова.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5.4.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5.5.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5.6.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t>6. Гарантии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гражданско-правовому договору.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гражданско-правового договора.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гражданско-правового договора с момента (даты) завершения работ по устранению дефекта, оформляемый соответствующим актом.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00F1B">
        <w:rPr>
          <w:rFonts w:ascii="Times New Roman" w:hAnsi="Times New Roman" w:cs="Times New Roman"/>
          <w:b/>
          <w:sz w:val="22"/>
          <w:szCs w:val="22"/>
        </w:rPr>
        <w:t>7. Расторжение гражданско-правового договора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673607" w:rsidRPr="00200F1B" w:rsidRDefault="00673607" w:rsidP="00673607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 xml:space="preserve">7.1. Расторжение гражданско-правового договора возможно по соглашению сторон или решению суда в случаях предусмотренных гражданским законодательством. </w:t>
      </w:r>
    </w:p>
    <w:p w:rsidR="00673607" w:rsidRPr="00200F1B" w:rsidRDefault="00673607" w:rsidP="00673607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7.2. При расторжении гражданско-правового договора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673607" w:rsidRPr="00200F1B" w:rsidRDefault="00673607" w:rsidP="00673607">
      <w:pPr>
        <w:tabs>
          <w:tab w:val="num" w:pos="540"/>
        </w:tabs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7.3. </w:t>
      </w:r>
      <w:proofErr w:type="gramStart"/>
      <w:r w:rsidRPr="00200F1B">
        <w:rPr>
          <w:sz w:val="22"/>
          <w:szCs w:val="22"/>
        </w:rPr>
        <w:t>В случае нарушения Подрядчиком сроков выполнения работ, установленных п. 1.3, 3.1.2, 3.1.4, 3.1.7 настоящего гражданско-правового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</w:t>
      </w:r>
      <w:proofErr w:type="gramEnd"/>
      <w:r w:rsidRPr="00200F1B">
        <w:rPr>
          <w:sz w:val="22"/>
          <w:szCs w:val="22"/>
        </w:rPr>
        <w:t xml:space="preserve"> срок.</w:t>
      </w:r>
    </w:p>
    <w:p w:rsidR="00673607" w:rsidRPr="00200F1B" w:rsidRDefault="00673607" w:rsidP="00673607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00F1B">
        <w:rPr>
          <w:rFonts w:ascii="Times New Roman" w:hAnsi="Times New Roman" w:cs="Times New Roman"/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гражданско-правовой договор считается расторгнутым по соглашению сторон.</w:t>
      </w:r>
    </w:p>
    <w:p w:rsidR="00673607" w:rsidRPr="00200F1B" w:rsidRDefault="00673607" w:rsidP="00673607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00F1B">
        <w:rPr>
          <w:rFonts w:ascii="Times New Roman" w:hAnsi="Times New Roman" w:cs="Times New Roman"/>
          <w:sz w:val="22"/>
          <w:szCs w:val="22"/>
        </w:rPr>
        <w:t xml:space="preserve"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</w:t>
      </w:r>
      <w:r w:rsidRPr="00200F1B">
        <w:rPr>
          <w:rFonts w:ascii="Times New Roman" w:hAnsi="Times New Roman" w:cs="Times New Roman"/>
          <w:sz w:val="22"/>
          <w:szCs w:val="22"/>
        </w:rPr>
        <w:lastRenderedPageBreak/>
        <w:t>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673607" w:rsidRPr="00200F1B" w:rsidRDefault="00673607" w:rsidP="00673607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73607" w:rsidRPr="00200F1B" w:rsidRDefault="00673607" w:rsidP="00673607">
      <w:pPr>
        <w:pStyle w:val="a6"/>
        <w:jc w:val="center"/>
        <w:rPr>
          <w:rFonts w:ascii="Times New Roman" w:hAnsi="Times New Roman"/>
          <w:b/>
        </w:rPr>
      </w:pPr>
      <w:r w:rsidRPr="00200F1B">
        <w:rPr>
          <w:rFonts w:ascii="Times New Roman" w:hAnsi="Times New Roman"/>
          <w:b/>
        </w:rPr>
        <w:t>8. Заключительные условия</w:t>
      </w:r>
      <w:r>
        <w:rPr>
          <w:rFonts w:ascii="Times New Roman" w:hAnsi="Times New Roman"/>
          <w:b/>
        </w:rPr>
        <w:t>.</w:t>
      </w:r>
    </w:p>
    <w:p w:rsidR="00673607" w:rsidRPr="00200F1B" w:rsidRDefault="00673607" w:rsidP="00673607">
      <w:pPr>
        <w:pStyle w:val="a6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8.1. Настоящий гражданско-правовой договор вступает в силу с момента его подписания и действует до полного и надлежащего исполнения сторонами гражданско-правового договора.                                                                                                                                                                   8.2. Любые изменения и дополнения к настоящему гражданско-правовому договору действительны лишь при условии, если они совершены в письменной форме, согласованы и подписаны уполномоченными представителями сторон.                                                                                                        8.3. Во всем ином, не урегулированном настоящим гражданско-правовым договором, стороны руководствуются действующим законодательством РФ.</w:t>
      </w:r>
    </w:p>
    <w:p w:rsidR="00673607" w:rsidRPr="00200F1B" w:rsidRDefault="00673607" w:rsidP="00673607">
      <w:pPr>
        <w:pStyle w:val="a6"/>
        <w:jc w:val="both"/>
        <w:rPr>
          <w:rFonts w:ascii="Times New Roman" w:hAnsi="Times New Roman"/>
        </w:rPr>
      </w:pPr>
      <w:r w:rsidRPr="00200F1B">
        <w:rPr>
          <w:rFonts w:ascii="Times New Roman" w:hAnsi="Times New Roman"/>
        </w:rPr>
        <w:t>8.4. Настоящий гражданско-правовой договор составлен в двух экземплярах, имеющих равную юридическую силу, по одному для каждой из сторон.</w:t>
      </w:r>
    </w:p>
    <w:p w:rsidR="00673607" w:rsidRPr="00200F1B" w:rsidRDefault="00673607" w:rsidP="00673607">
      <w:pPr>
        <w:pStyle w:val="a6"/>
        <w:jc w:val="both"/>
        <w:rPr>
          <w:rFonts w:ascii="Times New Roman" w:hAnsi="Times New Roman"/>
        </w:rPr>
      </w:pPr>
    </w:p>
    <w:p w:rsidR="00673607" w:rsidRPr="00200F1B" w:rsidRDefault="00673607" w:rsidP="00673607">
      <w:pPr>
        <w:pStyle w:val="a6"/>
        <w:jc w:val="center"/>
        <w:rPr>
          <w:rFonts w:ascii="Times New Roman" w:hAnsi="Times New Roman"/>
          <w:b/>
        </w:rPr>
      </w:pPr>
      <w:r w:rsidRPr="00200F1B">
        <w:rPr>
          <w:rFonts w:ascii="Times New Roman" w:hAnsi="Times New Roman"/>
          <w:b/>
        </w:rPr>
        <w:t>9. Реквизиты и подписи Сторон</w:t>
      </w:r>
      <w:r>
        <w:rPr>
          <w:rFonts w:ascii="Times New Roman" w:hAnsi="Times New Roman"/>
          <w:b/>
        </w:rPr>
        <w:t>.</w:t>
      </w:r>
    </w:p>
    <w:p w:rsidR="00673607" w:rsidRPr="00200F1B" w:rsidRDefault="00673607" w:rsidP="00673607">
      <w:pPr>
        <w:pStyle w:val="a6"/>
        <w:jc w:val="center"/>
        <w:rPr>
          <w:rFonts w:ascii="Times New Roman" w:hAnsi="Times New Roman"/>
          <w:b/>
        </w:rPr>
      </w:pPr>
    </w:p>
    <w:p w:rsidR="00673607" w:rsidRPr="00200F1B" w:rsidRDefault="00673607" w:rsidP="0067360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МБОУ общеобразовательный лицей № 22 </w:t>
      </w:r>
    </w:p>
    <w:p w:rsidR="00673607" w:rsidRPr="00200F1B" w:rsidRDefault="00673607" w:rsidP="00673607">
      <w:pPr>
        <w:rPr>
          <w:b/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  <w:r>
        <w:rPr>
          <w:sz w:val="22"/>
          <w:szCs w:val="22"/>
        </w:rPr>
        <w:t>Адрес: 153025, г. Иваново,  ул. Академика Мальцева,  д. 36</w:t>
      </w:r>
    </w:p>
    <w:p w:rsidR="00673607" w:rsidRDefault="00673607" w:rsidP="00673607">
      <w:pPr>
        <w:jc w:val="both"/>
        <w:rPr>
          <w:sz w:val="22"/>
          <w:szCs w:val="22"/>
        </w:rPr>
      </w:pPr>
    </w:p>
    <w:p w:rsidR="00673607" w:rsidRPr="00200F1B" w:rsidRDefault="00673607" w:rsidP="00673607">
      <w:pPr>
        <w:jc w:val="both"/>
        <w:rPr>
          <w:sz w:val="22"/>
          <w:szCs w:val="22"/>
        </w:rPr>
      </w:pPr>
      <w:r w:rsidRPr="00200F1B">
        <w:rPr>
          <w:sz w:val="22"/>
          <w:szCs w:val="22"/>
        </w:rPr>
        <w:t xml:space="preserve">ИНН  </w:t>
      </w:r>
      <w:r w:rsidRPr="00FB14B3">
        <w:rPr>
          <w:sz w:val="22"/>
          <w:szCs w:val="22"/>
        </w:rPr>
        <w:t xml:space="preserve">3729010193 </w:t>
      </w:r>
      <w:r w:rsidRPr="00200F1B">
        <w:rPr>
          <w:sz w:val="22"/>
          <w:szCs w:val="22"/>
        </w:rPr>
        <w:t xml:space="preserve">  КПП </w:t>
      </w:r>
      <w:r w:rsidRPr="00FB14B3">
        <w:rPr>
          <w:sz w:val="22"/>
          <w:szCs w:val="22"/>
        </w:rPr>
        <w:t>370201001</w:t>
      </w:r>
    </w:p>
    <w:p w:rsidR="00673607" w:rsidRPr="00200F1B" w:rsidRDefault="00673607" w:rsidP="00673607">
      <w:pPr>
        <w:jc w:val="both"/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  <w:r w:rsidRPr="00200F1B">
        <w:rPr>
          <w:sz w:val="22"/>
          <w:szCs w:val="22"/>
        </w:rPr>
        <w:t xml:space="preserve">Директор:      </w:t>
      </w:r>
      <w:r>
        <w:rPr>
          <w:sz w:val="22"/>
          <w:szCs w:val="22"/>
        </w:rPr>
        <w:t>И.В. Рожкова</w:t>
      </w: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b/>
          <w:sz w:val="22"/>
          <w:szCs w:val="22"/>
        </w:rPr>
      </w:pPr>
      <w:r w:rsidRPr="00200F1B">
        <w:rPr>
          <w:b/>
          <w:sz w:val="22"/>
          <w:szCs w:val="22"/>
        </w:rPr>
        <w:t xml:space="preserve">Подрядчик:  </w:t>
      </w:r>
    </w:p>
    <w:p w:rsidR="00673607" w:rsidRPr="00200F1B" w:rsidRDefault="00673607" w:rsidP="00673607">
      <w:pPr>
        <w:rPr>
          <w:b/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  <w:r w:rsidRPr="00200F1B">
        <w:rPr>
          <w:sz w:val="22"/>
          <w:szCs w:val="22"/>
        </w:rPr>
        <w:t>Адрес:  ___________________________________________________</w:t>
      </w:r>
      <w:r>
        <w:rPr>
          <w:sz w:val="22"/>
          <w:szCs w:val="22"/>
        </w:rPr>
        <w:t>_____________________</w:t>
      </w: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  <w:r w:rsidRPr="00200F1B">
        <w:rPr>
          <w:sz w:val="22"/>
          <w:szCs w:val="22"/>
        </w:rPr>
        <w:t>ИНН __________________________________    КПП  ____________</w:t>
      </w:r>
      <w:r>
        <w:rPr>
          <w:sz w:val="22"/>
          <w:szCs w:val="22"/>
        </w:rPr>
        <w:t>_____________________</w:t>
      </w: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rPr>
          <w:sz w:val="22"/>
          <w:szCs w:val="22"/>
        </w:rPr>
      </w:pPr>
    </w:p>
    <w:p w:rsidR="00673607" w:rsidRPr="00200F1B" w:rsidRDefault="00673607" w:rsidP="00673607">
      <w:pPr>
        <w:widowControl/>
        <w:autoSpaceDE/>
        <w:autoSpaceDN/>
        <w:adjustRightInd/>
        <w:rPr>
          <w:sz w:val="22"/>
          <w:szCs w:val="22"/>
        </w:rPr>
      </w:pPr>
      <w:r w:rsidRPr="00200F1B">
        <w:rPr>
          <w:sz w:val="22"/>
          <w:szCs w:val="22"/>
        </w:rPr>
        <w:t xml:space="preserve">Директор:                                                                               _____________________               </w:t>
      </w:r>
    </w:p>
    <w:p w:rsidR="00673607" w:rsidRPr="00200F1B" w:rsidRDefault="00673607" w:rsidP="00673607">
      <w:pPr>
        <w:rPr>
          <w:sz w:val="22"/>
          <w:szCs w:val="22"/>
        </w:rPr>
      </w:pPr>
    </w:p>
    <w:p w:rsidR="00E44BF7" w:rsidRDefault="00E44BF7"/>
    <w:sectPr w:rsidR="00E44BF7" w:rsidSect="00002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7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0756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607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0F7E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0A33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3607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99"/>
    <w:rsid w:val="006736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Основной текст с отступом 21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"/>
    <w:basedOn w:val="a0"/>
    <w:link w:val="a6"/>
    <w:uiPriority w:val="99"/>
    <w:locked/>
    <w:rsid w:val="00673607"/>
    <w:rPr>
      <w:rFonts w:cs="Times New Roman"/>
    </w:rPr>
  </w:style>
  <w:style w:type="paragraph" w:styleId="a6">
    <w:name w:val="Body Text"/>
    <w:aliases w:val="Основной текст с отступом 21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iPriority w:val="99"/>
    <w:rsid w:val="00673607"/>
    <w:pPr>
      <w:spacing w:after="120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6736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6736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3607"/>
  </w:style>
  <w:style w:type="paragraph" w:customStyle="1" w:styleId="ConsPlusNormal0">
    <w:name w:val="ConsPlusNormal"/>
    <w:link w:val="ConsPlu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uiPriority w:val="99"/>
    <w:rsid w:val="00673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3607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99"/>
    <w:rsid w:val="006736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5">
    <w:name w:val="Основной текст Знак"/>
    <w:aliases w:val="Основной текст с отступом 21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"/>
    <w:basedOn w:val="a0"/>
    <w:link w:val="a6"/>
    <w:uiPriority w:val="99"/>
    <w:locked/>
    <w:rsid w:val="00673607"/>
    <w:rPr>
      <w:rFonts w:cs="Times New Roman"/>
    </w:rPr>
  </w:style>
  <w:style w:type="paragraph" w:styleId="a6">
    <w:name w:val="Body Text"/>
    <w:aliases w:val="Основной текст с отступом 21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5"/>
    <w:uiPriority w:val="99"/>
    <w:rsid w:val="00673607"/>
    <w:pPr>
      <w:spacing w:after="120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6736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6736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3607"/>
  </w:style>
  <w:style w:type="paragraph" w:customStyle="1" w:styleId="ConsPlusNormal0">
    <w:name w:val="ConsPlusNormal"/>
    <w:link w:val="ConsPlusNormal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673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uiPriority w:val="99"/>
    <w:rsid w:val="0067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2013-10-28T10:29:00Z</dcterms:created>
  <dcterms:modified xsi:type="dcterms:W3CDTF">2013-10-28T11:14:00Z</dcterms:modified>
</cp:coreProperties>
</file>