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26A" w:rsidRPr="0042426A" w:rsidRDefault="0042426A" w:rsidP="0042426A">
      <w:pPr>
        <w:pStyle w:val="a4"/>
        <w:jc w:val="center"/>
        <w:rPr>
          <w:b/>
          <w:sz w:val="24"/>
          <w:szCs w:val="24"/>
        </w:rPr>
      </w:pPr>
      <w:r w:rsidRPr="0042426A">
        <w:rPr>
          <w:b/>
          <w:sz w:val="24"/>
          <w:szCs w:val="24"/>
        </w:rPr>
        <w:t>Описание объекта закупки</w:t>
      </w:r>
    </w:p>
    <w:p w:rsidR="0042426A" w:rsidRDefault="0042426A" w:rsidP="0042426A">
      <w:pPr>
        <w:pStyle w:val="a4"/>
        <w:jc w:val="both"/>
        <w:rPr>
          <w:sz w:val="24"/>
          <w:szCs w:val="24"/>
        </w:rPr>
      </w:pPr>
      <w:r>
        <w:rPr>
          <w:sz w:val="24"/>
          <w:szCs w:val="24"/>
        </w:rPr>
        <w:t>1) Наименование и описание объекта закупки с учетом требований, предусмотренных правилами описания объекта закупки, изложенных в статье 33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2426A" w:rsidRDefault="0042426A" w:rsidP="0042426A">
      <w:pPr>
        <w:widowControl/>
        <w:jc w:val="both"/>
        <w:rPr>
          <w:sz w:val="24"/>
          <w:szCs w:val="24"/>
        </w:rPr>
      </w:pPr>
      <w:r>
        <w:rPr>
          <w:sz w:val="24"/>
          <w:szCs w:val="24"/>
        </w:rPr>
        <w:t>Функциональные, технические и качественные характеристики объекта закупки:</w:t>
      </w:r>
    </w:p>
    <w:p w:rsidR="0042426A" w:rsidRDefault="0042426A" w:rsidP="0042426A">
      <w:pPr>
        <w:pStyle w:val="a4"/>
        <w:spacing w:after="0"/>
        <w:jc w:val="both"/>
        <w:rPr>
          <w:b/>
          <w:sz w:val="24"/>
          <w:szCs w:val="24"/>
        </w:rPr>
      </w:pPr>
      <w:r>
        <w:rPr>
          <w:b/>
          <w:sz w:val="24"/>
          <w:szCs w:val="24"/>
        </w:rPr>
        <w:t xml:space="preserve">1. Минтай </w:t>
      </w:r>
    </w:p>
    <w:p w:rsidR="0042426A" w:rsidRDefault="0042426A" w:rsidP="0042426A">
      <w:pPr>
        <w:pStyle w:val="a4"/>
        <w:spacing w:after="0"/>
        <w:jc w:val="both"/>
        <w:rPr>
          <w:i/>
          <w:sz w:val="24"/>
          <w:szCs w:val="24"/>
        </w:rPr>
      </w:pPr>
      <w:r>
        <w:rPr>
          <w:i/>
          <w:sz w:val="24"/>
          <w:szCs w:val="24"/>
        </w:rPr>
        <w:t xml:space="preserve">Соответствие ГОСТ 1168-86, СанПиН 2.3.2.1078-01 приложению 1. Минтай морской переработки, свежемороженый, должен быть потрошеный, внутренности, икра или молока должны быть удалены, должен быть без головы. Внешний вид (после размораживания: поверхность рыбы должна быть чистая, без повреждений, цвет филе должен быть белый, цвет </w:t>
      </w:r>
      <w:proofErr w:type="gramStart"/>
      <w:r>
        <w:rPr>
          <w:i/>
          <w:sz w:val="24"/>
          <w:szCs w:val="24"/>
        </w:rPr>
        <w:t>кожи-серебристый</w:t>
      </w:r>
      <w:proofErr w:type="gramEnd"/>
      <w:r>
        <w:rPr>
          <w:i/>
          <w:sz w:val="24"/>
          <w:szCs w:val="24"/>
        </w:rPr>
        <w:t xml:space="preserve">, присущий рыбе данного вида). Консистенция (после размораживания) должна быть плотная. Размерный ряд не менее 25 см. Картонная тара. Упаковка вакуумная, </w:t>
      </w:r>
      <w:proofErr w:type="spellStart"/>
      <w:r>
        <w:rPr>
          <w:i/>
          <w:sz w:val="24"/>
          <w:szCs w:val="24"/>
        </w:rPr>
        <w:t>гофрокороб</w:t>
      </w:r>
      <w:proofErr w:type="spellEnd"/>
      <w:r>
        <w:rPr>
          <w:i/>
          <w:sz w:val="24"/>
          <w:szCs w:val="24"/>
        </w:rPr>
        <w:t xml:space="preserve"> или </w:t>
      </w:r>
      <w:proofErr w:type="spellStart"/>
      <w:r>
        <w:rPr>
          <w:i/>
          <w:sz w:val="24"/>
          <w:szCs w:val="24"/>
        </w:rPr>
        <w:t>крафтовый</w:t>
      </w:r>
      <w:proofErr w:type="spellEnd"/>
      <w:r>
        <w:rPr>
          <w:i/>
          <w:sz w:val="24"/>
          <w:szCs w:val="24"/>
        </w:rPr>
        <w:t xml:space="preserve"> мешок. </w:t>
      </w:r>
    </w:p>
    <w:p w:rsidR="0042426A" w:rsidRDefault="0042426A" w:rsidP="0042426A">
      <w:pPr>
        <w:pStyle w:val="a4"/>
        <w:spacing w:after="0"/>
        <w:jc w:val="both"/>
        <w:rPr>
          <w:b/>
          <w:sz w:val="24"/>
          <w:szCs w:val="24"/>
        </w:rPr>
      </w:pPr>
      <w:r>
        <w:rPr>
          <w:b/>
          <w:sz w:val="24"/>
          <w:szCs w:val="24"/>
        </w:rPr>
        <w:t>2. Горбуша (красная рыба)</w:t>
      </w:r>
    </w:p>
    <w:p w:rsidR="0042426A" w:rsidRDefault="0042426A" w:rsidP="0042426A">
      <w:pPr>
        <w:pStyle w:val="a4"/>
        <w:spacing w:after="0"/>
        <w:jc w:val="both"/>
        <w:rPr>
          <w:i/>
          <w:sz w:val="24"/>
          <w:szCs w:val="24"/>
        </w:rPr>
      </w:pPr>
      <w:r>
        <w:rPr>
          <w:i/>
          <w:sz w:val="24"/>
          <w:szCs w:val="24"/>
        </w:rPr>
        <w:t xml:space="preserve">Соответствие ГОСТ 1168-86, СанПиН 2.3.2.1078-01 приложению 1. Горбуша (красная рыба) должна поставляться разделанная, обезглавленная и потрошенная, должна быть разрезанная по брюшку, внутренности, икра или молока должны быть удалены. Внешний вид (после размораживания): поверхность рыбы должна быть чистой, без повреждений, цвет филе должен быть светло-розовый, цвет кожи – серебристый, присущей рыбе данного вида. Консистенция (после размораживания) должна быть плотная Размерный ряд не менее 30 см. Запах (после размораживания) должен быть свойственный свежей рыбе, без посторонних запахов. Картонная тара. Упаковка вакуумная, </w:t>
      </w:r>
      <w:proofErr w:type="spellStart"/>
      <w:r>
        <w:rPr>
          <w:i/>
          <w:sz w:val="24"/>
          <w:szCs w:val="24"/>
        </w:rPr>
        <w:t>гофрокороб</w:t>
      </w:r>
      <w:proofErr w:type="spellEnd"/>
      <w:r>
        <w:rPr>
          <w:i/>
          <w:sz w:val="24"/>
          <w:szCs w:val="24"/>
        </w:rPr>
        <w:t xml:space="preserve"> или </w:t>
      </w:r>
      <w:proofErr w:type="spellStart"/>
      <w:r>
        <w:rPr>
          <w:i/>
          <w:sz w:val="24"/>
          <w:szCs w:val="24"/>
        </w:rPr>
        <w:t>крафтовый</w:t>
      </w:r>
      <w:proofErr w:type="spellEnd"/>
      <w:r>
        <w:rPr>
          <w:i/>
          <w:sz w:val="24"/>
          <w:szCs w:val="24"/>
        </w:rPr>
        <w:t xml:space="preserve"> мешок. </w:t>
      </w:r>
    </w:p>
    <w:p w:rsidR="0042426A" w:rsidRDefault="0042426A" w:rsidP="0042426A">
      <w:pPr>
        <w:pStyle w:val="a4"/>
        <w:spacing w:after="0"/>
        <w:jc w:val="both"/>
        <w:rPr>
          <w:b/>
          <w:sz w:val="24"/>
          <w:szCs w:val="24"/>
        </w:rPr>
      </w:pPr>
      <w:r>
        <w:rPr>
          <w:b/>
          <w:sz w:val="24"/>
          <w:szCs w:val="24"/>
        </w:rPr>
        <w:t xml:space="preserve">3. Салака </w:t>
      </w:r>
    </w:p>
    <w:p w:rsidR="0042426A" w:rsidRDefault="0042426A" w:rsidP="0042426A">
      <w:pPr>
        <w:pStyle w:val="a4"/>
        <w:spacing w:after="0"/>
        <w:jc w:val="both"/>
        <w:rPr>
          <w:i/>
          <w:sz w:val="24"/>
          <w:szCs w:val="24"/>
        </w:rPr>
      </w:pPr>
      <w:r>
        <w:rPr>
          <w:i/>
          <w:sz w:val="24"/>
          <w:szCs w:val="24"/>
        </w:rPr>
        <w:t>Соответствие ГОСТ 1168-86, СанПиН 2.3.2.1078-01 приложению 1. Салака, морской переработки,  свежемороженая. Внешний вид (после размораживания): поверхность рыбы должна быть чистая, без повреждений, цвет кожи – серебристый, присущей рыбе данного вида. Консистенция (после размораживания) должна быть плотная. Размерный ряд не менее 15 см. Запах (после размораживания) должен быть свойственный свежей рыбе, без посторонних запахов</w:t>
      </w:r>
      <w:r>
        <w:rPr>
          <w:i/>
          <w:sz w:val="24"/>
          <w:szCs w:val="24"/>
        </w:rPr>
        <w:t>.</w:t>
      </w:r>
      <w:r>
        <w:rPr>
          <w:i/>
          <w:sz w:val="24"/>
          <w:szCs w:val="24"/>
        </w:rPr>
        <w:t xml:space="preserve"> Картонная тара. Упаковка вакуумная, </w:t>
      </w:r>
      <w:proofErr w:type="spellStart"/>
      <w:r>
        <w:rPr>
          <w:i/>
          <w:sz w:val="24"/>
          <w:szCs w:val="24"/>
        </w:rPr>
        <w:t>гофрокороб</w:t>
      </w:r>
      <w:proofErr w:type="spellEnd"/>
      <w:r>
        <w:rPr>
          <w:i/>
          <w:sz w:val="24"/>
          <w:szCs w:val="24"/>
        </w:rPr>
        <w:t xml:space="preserve"> или </w:t>
      </w:r>
      <w:proofErr w:type="spellStart"/>
      <w:r>
        <w:rPr>
          <w:i/>
          <w:sz w:val="24"/>
          <w:szCs w:val="24"/>
        </w:rPr>
        <w:t>крафтовый</w:t>
      </w:r>
      <w:proofErr w:type="spellEnd"/>
      <w:r>
        <w:rPr>
          <w:i/>
          <w:sz w:val="24"/>
          <w:szCs w:val="24"/>
        </w:rPr>
        <w:t xml:space="preserve"> мешок.</w:t>
      </w:r>
    </w:p>
    <w:p w:rsidR="0042426A" w:rsidRDefault="0042426A" w:rsidP="0042426A">
      <w:pPr>
        <w:pStyle w:val="a4"/>
        <w:spacing w:after="0"/>
        <w:jc w:val="both"/>
        <w:rPr>
          <w:sz w:val="24"/>
          <w:szCs w:val="24"/>
        </w:rPr>
      </w:pPr>
      <w:r>
        <w:rPr>
          <w:i/>
          <w:sz w:val="24"/>
          <w:szCs w:val="24"/>
        </w:rPr>
        <w:t xml:space="preserve"> </w:t>
      </w:r>
    </w:p>
    <w:p w:rsidR="0042426A" w:rsidRDefault="0042426A" w:rsidP="0042426A">
      <w:pPr>
        <w:pStyle w:val="a4"/>
        <w:jc w:val="both"/>
        <w:rPr>
          <w:sz w:val="24"/>
          <w:szCs w:val="24"/>
        </w:rPr>
      </w:pPr>
      <w:r>
        <w:rPr>
          <w:sz w:val="24"/>
          <w:szCs w:val="24"/>
        </w:rPr>
        <w:t xml:space="preserve">2) Информация о количестве и месте доставки товара, являющегося предметом контракта, месте выполнения работы или оказания услуги, </w:t>
      </w:r>
      <w:proofErr w:type="gramStart"/>
      <w:r>
        <w:rPr>
          <w:sz w:val="24"/>
          <w:szCs w:val="24"/>
        </w:rPr>
        <w:t>являющихся</w:t>
      </w:r>
      <w:proofErr w:type="gramEnd"/>
      <w:r>
        <w:rPr>
          <w:sz w:val="24"/>
          <w:szCs w:val="24"/>
        </w:rPr>
        <w:t xml:space="preserve"> предметом контракта:</w:t>
      </w:r>
    </w:p>
    <w:p w:rsidR="0042426A" w:rsidRDefault="0042426A" w:rsidP="0042426A">
      <w:pPr>
        <w:pStyle w:val="a4"/>
        <w:jc w:val="both"/>
        <w:rPr>
          <w:b/>
          <w:sz w:val="24"/>
          <w:szCs w:val="24"/>
        </w:rPr>
      </w:pPr>
      <w:r>
        <w:rPr>
          <w:b/>
          <w:sz w:val="24"/>
          <w:szCs w:val="24"/>
        </w:rPr>
        <w:t xml:space="preserve">1. Минтай – 240 кг </w:t>
      </w:r>
    </w:p>
    <w:p w:rsidR="0042426A" w:rsidRDefault="0042426A" w:rsidP="0042426A">
      <w:pPr>
        <w:pStyle w:val="a4"/>
        <w:jc w:val="both"/>
        <w:rPr>
          <w:b/>
          <w:sz w:val="24"/>
          <w:szCs w:val="24"/>
        </w:rPr>
      </w:pPr>
      <w:r>
        <w:rPr>
          <w:b/>
          <w:sz w:val="24"/>
          <w:szCs w:val="24"/>
        </w:rPr>
        <w:t xml:space="preserve">2. Горбуша (красная рыба) – 176 кг </w:t>
      </w:r>
    </w:p>
    <w:p w:rsidR="0042426A" w:rsidRDefault="0042426A" w:rsidP="0042426A">
      <w:pPr>
        <w:pStyle w:val="a4"/>
        <w:jc w:val="both"/>
        <w:rPr>
          <w:b/>
          <w:sz w:val="24"/>
          <w:szCs w:val="24"/>
        </w:rPr>
      </w:pPr>
      <w:r>
        <w:rPr>
          <w:b/>
          <w:sz w:val="24"/>
          <w:szCs w:val="24"/>
        </w:rPr>
        <w:t>3. Салака – 210 кг</w:t>
      </w:r>
    </w:p>
    <w:p w:rsidR="0042426A" w:rsidRDefault="0042426A" w:rsidP="0042426A">
      <w:pPr>
        <w:pStyle w:val="a4"/>
        <w:jc w:val="both"/>
        <w:rPr>
          <w:b/>
          <w:sz w:val="24"/>
          <w:szCs w:val="24"/>
        </w:rPr>
      </w:pPr>
      <w:r>
        <w:rPr>
          <w:b/>
          <w:sz w:val="24"/>
          <w:szCs w:val="24"/>
        </w:rPr>
        <w:t>Адрес доставки: г.</w:t>
      </w:r>
      <w:r>
        <w:rPr>
          <w:b/>
          <w:sz w:val="24"/>
          <w:szCs w:val="24"/>
        </w:rPr>
        <w:t xml:space="preserve"> </w:t>
      </w:r>
      <w:bookmarkStart w:id="0" w:name="_GoBack"/>
      <w:bookmarkEnd w:id="0"/>
      <w:r>
        <w:rPr>
          <w:b/>
          <w:sz w:val="24"/>
          <w:szCs w:val="24"/>
        </w:rPr>
        <w:t xml:space="preserve">Иваново, ул. </w:t>
      </w:r>
      <w:proofErr w:type="gramStart"/>
      <w:r>
        <w:rPr>
          <w:b/>
          <w:sz w:val="24"/>
          <w:szCs w:val="24"/>
        </w:rPr>
        <w:t>Ленинградская</w:t>
      </w:r>
      <w:proofErr w:type="gramEnd"/>
      <w:r>
        <w:rPr>
          <w:b/>
          <w:sz w:val="24"/>
          <w:szCs w:val="24"/>
        </w:rPr>
        <w:t xml:space="preserve"> 2А, МБУК Ивановский зоопарк. </w:t>
      </w:r>
    </w:p>
    <w:p w:rsidR="0042426A" w:rsidRDefault="0042426A" w:rsidP="0042426A">
      <w:pPr>
        <w:pStyle w:val="a4"/>
        <w:jc w:val="both"/>
        <w:rPr>
          <w:sz w:val="24"/>
          <w:szCs w:val="24"/>
        </w:rPr>
      </w:pPr>
      <w:r>
        <w:rPr>
          <w:sz w:val="24"/>
          <w:szCs w:val="24"/>
        </w:rPr>
        <w:t>3) Сроки поставки товара или завершения работы либо график оказания услуг:</w:t>
      </w:r>
    </w:p>
    <w:p w:rsidR="0042426A" w:rsidRDefault="0042426A" w:rsidP="0042426A">
      <w:pPr>
        <w:pStyle w:val="a4"/>
        <w:jc w:val="both"/>
        <w:rPr>
          <w:b/>
          <w:sz w:val="24"/>
          <w:szCs w:val="24"/>
        </w:rPr>
      </w:pPr>
      <w:r>
        <w:rPr>
          <w:b/>
          <w:sz w:val="24"/>
          <w:szCs w:val="24"/>
        </w:rPr>
        <w:t>Поставка одной партией по заявке Заказчика до 30 апреля 2014 года. Время поставки 10.00-12.00 и 13.00-15.00</w:t>
      </w:r>
    </w:p>
    <w:p w:rsidR="0042426A" w:rsidRDefault="0042426A" w:rsidP="0042426A">
      <w:pPr>
        <w:pStyle w:val="formattexttopleveltext"/>
        <w:spacing w:before="0" w:beforeAutospacing="0" w:after="0" w:afterAutospacing="0"/>
        <w:jc w:val="both"/>
        <w:rPr>
          <w:rFonts w:eastAsia="Calibri"/>
        </w:rPr>
      </w:pPr>
      <w:r>
        <w:t xml:space="preserve">4) Остаточный срок годности Товара на момент поставки должен составлять </w:t>
      </w:r>
      <w:r>
        <w:rPr>
          <w:b/>
        </w:rPr>
        <w:t>не менее 70%</w:t>
      </w:r>
      <w:r>
        <w:t xml:space="preserve"> от основного  срока годности товара.</w:t>
      </w:r>
    </w:p>
    <w:p w:rsidR="0042426A" w:rsidRDefault="0042426A" w:rsidP="0042426A">
      <w:pPr>
        <w:jc w:val="center"/>
        <w:rPr>
          <w:b/>
          <w:sz w:val="24"/>
          <w:szCs w:val="24"/>
        </w:rPr>
      </w:pPr>
    </w:p>
    <w:p w:rsidR="0042426A" w:rsidRDefault="0042426A" w:rsidP="0042426A">
      <w:pPr>
        <w:jc w:val="center"/>
        <w:rPr>
          <w:b/>
          <w:sz w:val="24"/>
          <w:szCs w:val="24"/>
        </w:rPr>
      </w:pPr>
    </w:p>
    <w:p w:rsidR="0042426A" w:rsidRDefault="0042426A" w:rsidP="0042426A">
      <w:pPr>
        <w:jc w:val="center"/>
        <w:rPr>
          <w:b/>
          <w:sz w:val="24"/>
          <w:szCs w:val="24"/>
        </w:rPr>
      </w:pPr>
    </w:p>
    <w:p w:rsidR="0042426A" w:rsidRDefault="0042426A" w:rsidP="0042426A">
      <w:pPr>
        <w:jc w:val="center"/>
        <w:rPr>
          <w:b/>
          <w:sz w:val="24"/>
          <w:szCs w:val="24"/>
        </w:rPr>
      </w:pP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66E"/>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A366E"/>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426A"/>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2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4"/>
    <w:semiHidden/>
    <w:locked/>
    <w:rsid w:val="0042426A"/>
    <w:rPr>
      <w:rFonts w:ascii="Times New Roman" w:eastAsia="Times New Roman" w:hAnsi="Times New Roman" w:cs="Times New Roman"/>
      <w:sz w:val="20"/>
      <w:szCs w:val="20"/>
      <w:lang w:eastAsia="ru-RU"/>
    </w:rPr>
  </w:style>
  <w:style w:type="paragraph" w:styleId="a4">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3"/>
    <w:semiHidden/>
    <w:unhideWhenUsed/>
    <w:rsid w:val="0042426A"/>
    <w:pPr>
      <w:spacing w:after="120"/>
    </w:pPr>
  </w:style>
  <w:style w:type="character" w:customStyle="1" w:styleId="1">
    <w:name w:val="Основной текст Знак1"/>
    <w:basedOn w:val="a0"/>
    <w:uiPriority w:val="99"/>
    <w:semiHidden/>
    <w:rsid w:val="0042426A"/>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42426A"/>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2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4"/>
    <w:semiHidden/>
    <w:locked/>
    <w:rsid w:val="0042426A"/>
    <w:rPr>
      <w:rFonts w:ascii="Times New Roman" w:eastAsia="Times New Roman" w:hAnsi="Times New Roman" w:cs="Times New Roman"/>
      <w:sz w:val="20"/>
      <w:szCs w:val="20"/>
      <w:lang w:eastAsia="ru-RU"/>
    </w:rPr>
  </w:style>
  <w:style w:type="paragraph" w:styleId="a4">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3"/>
    <w:semiHidden/>
    <w:unhideWhenUsed/>
    <w:rsid w:val="0042426A"/>
    <w:pPr>
      <w:spacing w:after="120"/>
    </w:pPr>
  </w:style>
  <w:style w:type="character" w:customStyle="1" w:styleId="1">
    <w:name w:val="Основной текст Знак1"/>
    <w:basedOn w:val="a0"/>
    <w:uiPriority w:val="99"/>
    <w:semiHidden/>
    <w:rsid w:val="0042426A"/>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42426A"/>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34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412</Words>
  <Characters>2349</Characters>
  <Application>Microsoft Office Word</Application>
  <DocSecurity>0</DocSecurity>
  <Lines>19</Lines>
  <Paragraphs>5</Paragraphs>
  <ScaleCrop>false</ScaleCrop>
  <Company/>
  <LinksUpToDate>false</LinksUpToDate>
  <CharactersWithSpaces>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2014-03-17T09:45:00Z</dcterms:created>
  <dcterms:modified xsi:type="dcterms:W3CDTF">2014-03-17T09:55:00Z</dcterms:modified>
</cp:coreProperties>
</file>